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4742C" w14:textId="4BFCCECF" w:rsidR="00123FC3" w:rsidRDefault="0029375C" w:rsidP="007409D9">
      <w:pPr>
        <w:rPr>
          <w:bCs/>
          <w:sz w:val="20"/>
          <w:szCs w:val="20"/>
        </w:rPr>
      </w:pPr>
      <w:r>
        <w:rPr>
          <w:bCs/>
          <w:sz w:val="20"/>
          <w:szCs w:val="20"/>
        </w:rPr>
        <w:t>Załącznik nr 1</w:t>
      </w:r>
      <w:r w:rsidR="007409D9">
        <w:rPr>
          <w:bCs/>
          <w:sz w:val="20"/>
          <w:szCs w:val="20"/>
        </w:rPr>
        <w:t xml:space="preserve"> do SWZ</w:t>
      </w:r>
    </w:p>
    <w:p w14:paraId="66C992D3" w14:textId="77777777" w:rsidR="00123FC3" w:rsidRDefault="0029375C">
      <w:pPr>
        <w:pStyle w:val="Heading"/>
        <w:jc w:val="center"/>
        <w:rPr>
          <w:rFonts w:ascii="Times New Roman" w:hAnsi="Times New Roman" w:cs="Times New Roman"/>
          <w:b/>
          <w:bCs/>
          <w:u w:val="single"/>
        </w:rPr>
      </w:pPr>
      <w:r>
        <w:t xml:space="preserve">Opis przedmiotu zamówienia </w:t>
      </w:r>
    </w:p>
    <w:p w14:paraId="5E12967F" w14:textId="77777777" w:rsidR="00123FC3" w:rsidRDefault="0029375C">
      <w:pPr>
        <w:spacing w:after="0" w:line="360" w:lineRule="auto"/>
        <w:ind w:left="720" w:hanging="720"/>
        <w:jc w:val="both"/>
        <w:rPr>
          <w:rFonts w:ascii="Arial" w:hAnsi="Arial" w:cs="Arial"/>
          <w:b/>
          <w:bCs/>
          <w:u w:val="single"/>
        </w:rPr>
      </w:pPr>
      <w:r>
        <w:rPr>
          <w:rFonts w:ascii="Arial" w:hAnsi="Arial" w:cs="Arial"/>
          <w:b/>
          <w:bCs/>
        </w:rPr>
        <w:t>I.</w:t>
      </w:r>
      <w:r>
        <w:rPr>
          <w:rFonts w:ascii="Arial" w:hAnsi="Arial" w:cs="Arial"/>
          <w:b/>
          <w:bCs/>
        </w:rPr>
        <w:tab/>
        <w:t xml:space="preserve">Przedmiot zamówienia </w:t>
      </w:r>
    </w:p>
    <w:p w14:paraId="0A246AEB" w14:textId="57973CCB" w:rsidR="00123FC3" w:rsidRDefault="0029375C">
      <w:pPr>
        <w:pStyle w:val="NormalnyWeb"/>
        <w:spacing w:after="0"/>
        <w:jc w:val="both"/>
        <w:rPr>
          <w:rFonts w:ascii="Arial" w:hAnsi="Arial" w:cs="Arial"/>
          <w:sz w:val="22"/>
          <w:szCs w:val="22"/>
        </w:rPr>
      </w:pPr>
      <w:r>
        <w:t xml:space="preserve"> </w:t>
      </w:r>
      <w:r>
        <w:rPr>
          <w:rFonts w:ascii="Arial" w:hAnsi="Arial" w:cs="Arial"/>
          <w:sz w:val="22"/>
        </w:rPr>
        <w:t xml:space="preserve">Przedmiotem zamówienia jest zaprojektowanie, demontaż istniejącego dźwigu osobowego wraz z jego utylizacją, dostawa, montaż i uruchomienie nowego dźwigu osobowego elektrycznego (MRL – bez maszynowni) w istniejącym szybie windowym, wraz z wykonaniem niezbędnych prac montażowych i towarzyszących, opracowaniem wymaganej dokumentacji oraz przeprowadzeniem procedury odbioru przez Urząd Dozoru Technicznego (UDT) i uzyskaniem decyzji zezwalającej na eksploatację dźwigu, a także zapewnieniem konserwacji, serwisu i pogotowia dźwigowego przez cały okres udzielonej gwarancji, </w:t>
      </w:r>
      <w:r w:rsidR="007409D9">
        <w:rPr>
          <w:rFonts w:ascii="Arial" w:hAnsi="Arial" w:cs="Arial"/>
          <w:sz w:val="22"/>
        </w:rPr>
        <w:br/>
      </w:r>
      <w:r>
        <w:rPr>
          <w:rFonts w:ascii="Arial" w:hAnsi="Arial" w:cs="Arial"/>
          <w:sz w:val="22"/>
        </w:rPr>
        <w:t>w ramach wynagrodzenia umownego.</w:t>
      </w:r>
    </w:p>
    <w:p w14:paraId="14354A00" w14:textId="77777777" w:rsidR="007409D9" w:rsidRDefault="007409D9" w:rsidP="007409D9">
      <w:pPr>
        <w:pStyle w:val="NormalnyWeb"/>
        <w:spacing w:before="0" w:after="0"/>
        <w:jc w:val="both"/>
        <w:rPr>
          <w:rFonts w:ascii="Arial" w:hAnsi="Arial" w:cs="Arial"/>
          <w:bCs/>
          <w:sz w:val="22"/>
          <w:szCs w:val="22"/>
        </w:rPr>
      </w:pPr>
    </w:p>
    <w:p w14:paraId="0F316D66" w14:textId="6BA7820E" w:rsidR="007409D9" w:rsidRPr="007409D9" w:rsidRDefault="007409D9" w:rsidP="007409D9">
      <w:pPr>
        <w:pStyle w:val="NormalnyWeb"/>
        <w:spacing w:before="0" w:after="0"/>
        <w:jc w:val="both"/>
        <w:rPr>
          <w:rFonts w:ascii="Arial" w:hAnsi="Arial" w:cs="Arial"/>
          <w:bCs/>
          <w:sz w:val="22"/>
          <w:szCs w:val="22"/>
        </w:rPr>
      </w:pPr>
      <w:r w:rsidRPr="007409D9">
        <w:rPr>
          <w:rFonts w:ascii="Arial" w:hAnsi="Arial" w:cs="Arial"/>
          <w:bCs/>
          <w:sz w:val="22"/>
          <w:szCs w:val="22"/>
        </w:rPr>
        <w:t xml:space="preserve">Główny kod CPV: </w:t>
      </w:r>
    </w:p>
    <w:p w14:paraId="5B31C61C" w14:textId="146D5CBF" w:rsidR="007409D9" w:rsidRPr="007409D9" w:rsidRDefault="007409D9" w:rsidP="007409D9">
      <w:pPr>
        <w:pStyle w:val="NormalnyWeb"/>
        <w:spacing w:before="0" w:after="0"/>
        <w:jc w:val="both"/>
        <w:rPr>
          <w:rFonts w:ascii="Arial" w:hAnsi="Arial" w:cs="Arial"/>
          <w:sz w:val="22"/>
          <w:szCs w:val="22"/>
        </w:rPr>
      </w:pPr>
      <w:r w:rsidRPr="007409D9">
        <w:rPr>
          <w:rFonts w:ascii="Arial" w:hAnsi="Arial" w:cs="Arial"/>
          <w:sz w:val="22"/>
          <w:szCs w:val="22"/>
        </w:rPr>
        <w:t>42416100-6</w:t>
      </w:r>
      <w:r w:rsidRPr="007409D9">
        <w:rPr>
          <w:rFonts w:ascii="Arial" w:hAnsi="Arial" w:cs="Arial"/>
          <w:sz w:val="22"/>
          <w:szCs w:val="22"/>
        </w:rPr>
        <w:tab/>
        <w:t>Dźwigi osobowe</w:t>
      </w:r>
    </w:p>
    <w:p w14:paraId="3E4E2967" w14:textId="77777777" w:rsidR="007409D9" w:rsidRDefault="007409D9" w:rsidP="007409D9">
      <w:pPr>
        <w:pStyle w:val="NormalnyWeb"/>
        <w:spacing w:before="0" w:after="0"/>
        <w:jc w:val="both"/>
        <w:rPr>
          <w:rFonts w:ascii="Arial" w:hAnsi="Arial" w:cs="Arial"/>
          <w:bCs/>
          <w:sz w:val="22"/>
          <w:szCs w:val="22"/>
        </w:rPr>
      </w:pPr>
    </w:p>
    <w:p w14:paraId="1F8A0900" w14:textId="5B649FAA" w:rsidR="007409D9" w:rsidRPr="007409D9" w:rsidRDefault="007409D9" w:rsidP="007409D9">
      <w:pPr>
        <w:pStyle w:val="NormalnyWeb"/>
        <w:spacing w:before="0" w:after="0"/>
        <w:jc w:val="both"/>
        <w:rPr>
          <w:rFonts w:ascii="Arial" w:hAnsi="Arial" w:cs="Arial"/>
          <w:sz w:val="22"/>
          <w:szCs w:val="22"/>
        </w:rPr>
      </w:pPr>
      <w:r w:rsidRPr="007409D9">
        <w:rPr>
          <w:rFonts w:ascii="Arial" w:hAnsi="Arial" w:cs="Arial"/>
          <w:bCs/>
          <w:sz w:val="22"/>
          <w:szCs w:val="22"/>
        </w:rPr>
        <w:t>Dodatkowe</w:t>
      </w:r>
      <w:r w:rsidRPr="007409D9">
        <w:rPr>
          <w:rFonts w:ascii="Arial" w:hAnsi="Arial" w:cs="Arial"/>
          <w:sz w:val="22"/>
          <w:szCs w:val="22"/>
        </w:rPr>
        <w:t xml:space="preserve"> kody CPV:</w:t>
      </w:r>
    </w:p>
    <w:p w14:paraId="0D87FCE6" w14:textId="77777777" w:rsidR="007409D9" w:rsidRPr="007409D9" w:rsidRDefault="007409D9" w:rsidP="007409D9">
      <w:pPr>
        <w:pStyle w:val="NormalnyWeb"/>
        <w:spacing w:before="0" w:after="0"/>
        <w:jc w:val="both"/>
        <w:rPr>
          <w:rFonts w:ascii="Arial" w:hAnsi="Arial" w:cs="Arial"/>
          <w:sz w:val="22"/>
          <w:szCs w:val="22"/>
        </w:rPr>
      </w:pPr>
      <w:r w:rsidRPr="007409D9">
        <w:rPr>
          <w:rFonts w:ascii="Arial" w:hAnsi="Arial" w:cs="Arial"/>
          <w:sz w:val="22"/>
          <w:szCs w:val="22"/>
        </w:rPr>
        <w:t>45313100-5</w:t>
      </w:r>
      <w:r w:rsidRPr="007409D9">
        <w:rPr>
          <w:rFonts w:ascii="Arial" w:hAnsi="Arial" w:cs="Arial"/>
          <w:sz w:val="22"/>
          <w:szCs w:val="22"/>
        </w:rPr>
        <w:tab/>
        <w:t>Instalowanie wind</w:t>
      </w:r>
    </w:p>
    <w:p w14:paraId="34FDCA5D" w14:textId="77777777" w:rsidR="007409D9" w:rsidRPr="007409D9" w:rsidRDefault="007409D9" w:rsidP="007409D9">
      <w:pPr>
        <w:pStyle w:val="NormalnyWeb"/>
        <w:spacing w:before="0" w:after="0"/>
        <w:jc w:val="both"/>
        <w:rPr>
          <w:rFonts w:ascii="Arial" w:hAnsi="Arial" w:cs="Arial"/>
          <w:sz w:val="22"/>
          <w:szCs w:val="22"/>
        </w:rPr>
      </w:pPr>
      <w:r w:rsidRPr="007409D9">
        <w:rPr>
          <w:rFonts w:ascii="Arial" w:hAnsi="Arial" w:cs="Arial"/>
          <w:sz w:val="22"/>
          <w:szCs w:val="22"/>
        </w:rPr>
        <w:t>50750000-7</w:t>
      </w:r>
      <w:r w:rsidRPr="007409D9">
        <w:rPr>
          <w:rFonts w:ascii="Arial" w:hAnsi="Arial" w:cs="Arial"/>
          <w:sz w:val="22"/>
          <w:szCs w:val="22"/>
        </w:rPr>
        <w:tab/>
        <w:t xml:space="preserve">Usługi w zakresie konserwacji wind </w:t>
      </w:r>
    </w:p>
    <w:p w14:paraId="3226789D" w14:textId="44B375CB" w:rsidR="00123FC3" w:rsidRDefault="0029375C">
      <w:pPr>
        <w:pStyle w:val="NormalnyWeb"/>
        <w:spacing w:after="0"/>
        <w:jc w:val="both"/>
        <w:rPr>
          <w:rFonts w:ascii="Arial" w:hAnsi="Arial" w:cs="Arial"/>
          <w:sz w:val="22"/>
          <w:szCs w:val="22"/>
        </w:rPr>
      </w:pPr>
      <w:r>
        <w:rPr>
          <w:rFonts w:ascii="Arial" w:hAnsi="Arial" w:cs="Arial"/>
          <w:sz w:val="22"/>
          <w:szCs w:val="22"/>
        </w:rPr>
        <w:t>Zamówienie obejmuje:</w:t>
      </w:r>
    </w:p>
    <w:p w14:paraId="28722917" w14:textId="77777777" w:rsidR="00123FC3" w:rsidRDefault="0029375C">
      <w:pPr>
        <w:pStyle w:val="NormalnyWeb"/>
        <w:spacing w:after="0"/>
        <w:jc w:val="both"/>
        <w:rPr>
          <w:rFonts w:ascii="Arial" w:hAnsi="Arial" w:cs="Arial"/>
          <w:b/>
          <w:sz w:val="22"/>
        </w:rPr>
      </w:pPr>
      <w:r>
        <w:rPr>
          <w:rFonts w:ascii="Arial" w:hAnsi="Arial" w:cs="Arial"/>
          <w:b/>
          <w:sz w:val="22"/>
        </w:rPr>
        <w:t>Zakres I – Dostawa wraz z montażem dźwigu (realizowany do dnia odbioru końcowego):</w:t>
      </w:r>
    </w:p>
    <w:p w14:paraId="3E9F13AC" w14:textId="77777777" w:rsidR="00123FC3" w:rsidRDefault="00123FC3">
      <w:pPr>
        <w:pStyle w:val="NormalnyWeb"/>
        <w:spacing w:after="0"/>
        <w:jc w:val="both"/>
        <w:rPr>
          <w:rFonts w:ascii="Arial" w:hAnsi="Arial" w:cs="Arial"/>
          <w:b/>
          <w:sz w:val="22"/>
        </w:rPr>
      </w:pPr>
    </w:p>
    <w:p w14:paraId="7E131E35" w14:textId="6004128F" w:rsidR="00123FC3" w:rsidRDefault="0029375C" w:rsidP="007409D9">
      <w:pPr>
        <w:pStyle w:val="NormalnyWeb"/>
        <w:spacing w:after="0"/>
        <w:ind w:left="284"/>
        <w:jc w:val="both"/>
        <w:rPr>
          <w:rFonts w:ascii="Arial" w:hAnsi="Arial" w:cs="Arial"/>
          <w:b/>
          <w:sz w:val="22"/>
          <w:szCs w:val="22"/>
        </w:rPr>
      </w:pPr>
      <w:r>
        <w:rPr>
          <w:rFonts w:ascii="Arial" w:hAnsi="Arial" w:cs="Arial"/>
          <w:b/>
          <w:sz w:val="22"/>
          <w:szCs w:val="22"/>
        </w:rPr>
        <w:t>Czynność I:</w:t>
      </w:r>
    </w:p>
    <w:p w14:paraId="3E7AD1C3" w14:textId="77777777" w:rsidR="00123FC3" w:rsidRDefault="0029375C">
      <w:pPr>
        <w:pStyle w:val="NormalnyWeb"/>
        <w:numPr>
          <w:ilvl w:val="0"/>
          <w:numId w:val="10"/>
        </w:numPr>
        <w:spacing w:after="0"/>
        <w:jc w:val="both"/>
        <w:rPr>
          <w:rFonts w:ascii="Arial" w:hAnsi="Arial" w:cs="Arial"/>
          <w:sz w:val="22"/>
          <w:szCs w:val="22"/>
        </w:rPr>
      </w:pPr>
      <w:r>
        <w:rPr>
          <w:rFonts w:ascii="Arial" w:hAnsi="Arial" w:cs="Arial"/>
          <w:sz w:val="22"/>
          <w:szCs w:val="22"/>
        </w:rPr>
        <w:t>Demontaż istniejącej windy wraz z urządzeniami sterującymi i mechanicznymi (bez ingerencji w konstrukcję szybu i podszybia).</w:t>
      </w:r>
    </w:p>
    <w:p w14:paraId="08CDFF15" w14:textId="77777777" w:rsidR="00123FC3" w:rsidRDefault="0029375C">
      <w:pPr>
        <w:pStyle w:val="NormalnyWeb"/>
        <w:numPr>
          <w:ilvl w:val="0"/>
          <w:numId w:val="10"/>
        </w:numPr>
        <w:spacing w:after="0"/>
        <w:jc w:val="both"/>
        <w:rPr>
          <w:rFonts w:ascii="Arial" w:hAnsi="Arial" w:cs="Arial"/>
          <w:sz w:val="22"/>
          <w:szCs w:val="22"/>
        </w:rPr>
      </w:pPr>
      <w:r>
        <w:rPr>
          <w:rFonts w:ascii="Arial" w:hAnsi="Arial" w:cs="Arial"/>
          <w:sz w:val="22"/>
          <w:szCs w:val="22"/>
        </w:rPr>
        <w:t>Utylizację zdemontowanych elementów zgodnie z obowiązującymi przepisami.</w:t>
      </w:r>
    </w:p>
    <w:p w14:paraId="61BF88EA" w14:textId="77777777" w:rsidR="00123FC3" w:rsidRDefault="0029375C">
      <w:pPr>
        <w:pStyle w:val="NormalnyWeb"/>
        <w:numPr>
          <w:ilvl w:val="0"/>
          <w:numId w:val="10"/>
        </w:numPr>
        <w:spacing w:after="0"/>
        <w:jc w:val="both"/>
        <w:rPr>
          <w:rFonts w:ascii="Arial" w:hAnsi="Arial" w:cs="Arial"/>
          <w:sz w:val="22"/>
          <w:szCs w:val="22"/>
        </w:rPr>
      </w:pPr>
      <w:r>
        <w:rPr>
          <w:rFonts w:ascii="Arial" w:hAnsi="Arial" w:cs="Arial"/>
          <w:sz w:val="22"/>
          <w:szCs w:val="22"/>
        </w:rPr>
        <w:t>Dostawę nowego urządzenia do istniejącego szybu.</w:t>
      </w:r>
    </w:p>
    <w:p w14:paraId="0BF4735F" w14:textId="77777777" w:rsidR="00123FC3" w:rsidRDefault="00123FC3">
      <w:pPr>
        <w:pStyle w:val="NormalnyWeb"/>
        <w:spacing w:after="0"/>
        <w:ind w:left="720"/>
        <w:jc w:val="both"/>
        <w:rPr>
          <w:rFonts w:ascii="Arial" w:hAnsi="Arial" w:cs="Arial"/>
          <w:sz w:val="22"/>
          <w:szCs w:val="22"/>
        </w:rPr>
      </w:pPr>
    </w:p>
    <w:p w14:paraId="1A1A52CE" w14:textId="1748D77C" w:rsidR="00123FC3" w:rsidRDefault="0029375C" w:rsidP="007409D9">
      <w:pPr>
        <w:pStyle w:val="NormalnyWeb"/>
        <w:spacing w:after="0"/>
        <w:ind w:left="360"/>
        <w:jc w:val="both"/>
        <w:rPr>
          <w:rFonts w:ascii="Arial" w:hAnsi="Arial" w:cs="Arial"/>
          <w:b/>
          <w:sz w:val="22"/>
          <w:szCs w:val="22"/>
        </w:rPr>
      </w:pPr>
      <w:r>
        <w:rPr>
          <w:rFonts w:ascii="Arial" w:hAnsi="Arial" w:cs="Arial"/>
          <w:b/>
          <w:sz w:val="22"/>
          <w:szCs w:val="22"/>
        </w:rPr>
        <w:t>Czynność II:</w:t>
      </w:r>
    </w:p>
    <w:p w14:paraId="7EE759D6" w14:textId="77777777" w:rsidR="00123FC3" w:rsidRDefault="0029375C">
      <w:pPr>
        <w:pStyle w:val="NormalnyWeb"/>
        <w:numPr>
          <w:ilvl w:val="0"/>
          <w:numId w:val="7"/>
        </w:numPr>
        <w:spacing w:after="0"/>
        <w:jc w:val="both"/>
        <w:rPr>
          <w:rFonts w:ascii="Arial" w:hAnsi="Arial" w:cs="Arial"/>
          <w:sz w:val="22"/>
          <w:szCs w:val="22"/>
        </w:rPr>
      </w:pPr>
      <w:r>
        <w:rPr>
          <w:rFonts w:ascii="Arial" w:hAnsi="Arial" w:cs="Arial"/>
          <w:sz w:val="22"/>
          <w:szCs w:val="22"/>
        </w:rPr>
        <w:t>montaż nowego urządzenia w istniejącym szybie.</w:t>
      </w:r>
    </w:p>
    <w:p w14:paraId="0C6E5F01" w14:textId="77777777" w:rsidR="00123FC3" w:rsidRDefault="0029375C">
      <w:pPr>
        <w:pStyle w:val="NormalnyWeb"/>
        <w:numPr>
          <w:ilvl w:val="0"/>
          <w:numId w:val="7"/>
        </w:numPr>
        <w:spacing w:after="0"/>
        <w:jc w:val="both"/>
        <w:rPr>
          <w:rFonts w:ascii="Arial" w:hAnsi="Arial" w:cs="Arial"/>
          <w:sz w:val="22"/>
          <w:szCs w:val="22"/>
        </w:rPr>
      </w:pPr>
      <w:r>
        <w:rPr>
          <w:rFonts w:ascii="Arial" w:hAnsi="Arial" w:cs="Arial"/>
          <w:sz w:val="22"/>
        </w:rPr>
        <w:t>Dźwig dostosowany do potrzeb osób ze szczególnymi potrzebami, w tym osób z niepełnosprawnościami, zgodnie z PN-EN 81-70 oraz ustawą z dnia 19 lipca 2019 r. o zapewnianiu dostępności osobom ze szczególnymi potrzebami; urządzenie wandaloodporne, kabina oraz drzwi wykonane ze stali nierdzewnej kwasoodpornej.</w:t>
      </w:r>
    </w:p>
    <w:p w14:paraId="013F7160" w14:textId="77777777" w:rsidR="00123FC3" w:rsidRDefault="0029375C">
      <w:pPr>
        <w:pStyle w:val="NormalnyWeb"/>
        <w:numPr>
          <w:ilvl w:val="0"/>
          <w:numId w:val="7"/>
        </w:numPr>
        <w:spacing w:after="0"/>
        <w:jc w:val="both"/>
        <w:rPr>
          <w:rFonts w:ascii="Arial" w:hAnsi="Arial" w:cs="Arial"/>
          <w:sz w:val="22"/>
          <w:szCs w:val="22"/>
        </w:rPr>
      </w:pPr>
      <w:r>
        <w:rPr>
          <w:rFonts w:ascii="Arial" w:hAnsi="Arial" w:cs="Arial"/>
          <w:sz w:val="22"/>
          <w:szCs w:val="22"/>
        </w:rPr>
        <w:t>Uruchomienie, próby obciążeniowe i testy funkcjonalne zgodne z obowiązującymi normami.</w:t>
      </w:r>
    </w:p>
    <w:p w14:paraId="79ED1257" w14:textId="77777777" w:rsidR="00123FC3" w:rsidRDefault="0029375C">
      <w:pPr>
        <w:pStyle w:val="NormalnyWeb"/>
        <w:numPr>
          <w:ilvl w:val="0"/>
          <w:numId w:val="7"/>
        </w:numPr>
        <w:spacing w:after="0"/>
        <w:jc w:val="both"/>
        <w:rPr>
          <w:rFonts w:ascii="Arial" w:hAnsi="Arial" w:cs="Arial"/>
          <w:sz w:val="22"/>
          <w:szCs w:val="22"/>
        </w:rPr>
      </w:pPr>
      <w:r>
        <w:rPr>
          <w:rFonts w:ascii="Arial" w:hAnsi="Arial" w:cs="Arial"/>
          <w:sz w:val="22"/>
          <w:szCs w:val="22"/>
        </w:rPr>
        <w:t>Uzyskanie decyzji o dopuszczeniu urządzenia do eksploatacji przez UDT.</w:t>
      </w:r>
    </w:p>
    <w:p w14:paraId="16E582BA" w14:textId="77777777" w:rsidR="00123FC3" w:rsidRDefault="0029375C">
      <w:pPr>
        <w:pStyle w:val="NormalnyWeb"/>
        <w:numPr>
          <w:ilvl w:val="0"/>
          <w:numId w:val="7"/>
        </w:numPr>
        <w:spacing w:after="0"/>
        <w:jc w:val="both"/>
        <w:rPr>
          <w:rFonts w:ascii="Arial" w:hAnsi="Arial" w:cs="Arial"/>
          <w:sz w:val="22"/>
          <w:szCs w:val="22"/>
        </w:rPr>
      </w:pPr>
      <w:r>
        <w:rPr>
          <w:rFonts w:ascii="Arial" w:hAnsi="Arial" w:cs="Arial"/>
          <w:sz w:val="22"/>
          <w:szCs w:val="22"/>
        </w:rPr>
        <w:lastRenderedPageBreak/>
        <w:t>Przekazanie dokumentacji powykonawczej, instrukcji obsługi i konserwacji oraz deklaracji zgodności CE.</w:t>
      </w:r>
    </w:p>
    <w:p w14:paraId="7DD4E6F8" w14:textId="77777777" w:rsidR="00123FC3" w:rsidRDefault="00123FC3">
      <w:pPr>
        <w:pStyle w:val="NormalnyWeb"/>
        <w:spacing w:after="0"/>
        <w:ind w:left="720"/>
        <w:jc w:val="both"/>
        <w:rPr>
          <w:rFonts w:ascii="Arial" w:hAnsi="Arial" w:cs="Arial"/>
          <w:b/>
          <w:sz w:val="20"/>
          <w:szCs w:val="22"/>
        </w:rPr>
      </w:pPr>
    </w:p>
    <w:p w14:paraId="6BADAA48" w14:textId="77777777" w:rsidR="00123FC3" w:rsidRDefault="0029375C">
      <w:pPr>
        <w:pStyle w:val="NormalnyWeb"/>
        <w:spacing w:after="0"/>
        <w:jc w:val="both"/>
        <w:rPr>
          <w:rFonts w:ascii="Arial" w:hAnsi="Arial" w:cs="Arial"/>
          <w:b/>
          <w:sz w:val="22"/>
        </w:rPr>
      </w:pPr>
      <w:r>
        <w:rPr>
          <w:rFonts w:ascii="Arial" w:hAnsi="Arial" w:cs="Arial"/>
          <w:b/>
          <w:sz w:val="22"/>
        </w:rPr>
        <w:t>Zakres II – Bieżące utrzymanie sprawności eksploatacyjnej dźwigu osobowego, świadczone przez cały okres udzielonej gwarancji, liczony od dnia podpisania protokołu odbioru końcowego, w ramach wynagrodzenia umownego (§ 2 ust. 4 i § 17 ust. 14 wzoru umowy):</w:t>
      </w:r>
    </w:p>
    <w:p w14:paraId="006A8578" w14:textId="77777777" w:rsidR="00123FC3" w:rsidRDefault="00123FC3">
      <w:pPr>
        <w:pStyle w:val="NormalnyWeb"/>
        <w:spacing w:after="0"/>
        <w:jc w:val="both"/>
        <w:rPr>
          <w:rFonts w:ascii="Arial" w:hAnsi="Arial" w:cs="Arial"/>
          <w:b/>
          <w:sz w:val="22"/>
        </w:rPr>
      </w:pPr>
    </w:p>
    <w:p w14:paraId="118F0312" w14:textId="77777777" w:rsidR="00123FC3" w:rsidRDefault="0029375C">
      <w:pPr>
        <w:pStyle w:val="NormalnyWeb"/>
        <w:numPr>
          <w:ilvl w:val="0"/>
          <w:numId w:val="3"/>
        </w:numPr>
        <w:spacing w:after="0"/>
        <w:jc w:val="both"/>
        <w:rPr>
          <w:rFonts w:ascii="Arial" w:hAnsi="Arial" w:cs="Arial"/>
          <w:sz w:val="22"/>
        </w:rPr>
      </w:pPr>
      <w:r>
        <w:rPr>
          <w:rFonts w:ascii="Arial" w:hAnsi="Arial" w:cs="Arial"/>
          <w:sz w:val="22"/>
        </w:rPr>
        <w:t>Prowadzenie serwisu i konserwacji zgodnie z PN-EN 13015, instrukcjami producenta i wymaganiami UDT.</w:t>
      </w:r>
    </w:p>
    <w:p w14:paraId="36757F0A" w14:textId="77777777" w:rsidR="00123FC3" w:rsidRDefault="0029375C">
      <w:pPr>
        <w:pStyle w:val="NormalnyWeb"/>
        <w:numPr>
          <w:ilvl w:val="0"/>
          <w:numId w:val="3"/>
        </w:numPr>
        <w:spacing w:after="0"/>
        <w:jc w:val="both"/>
        <w:rPr>
          <w:rFonts w:ascii="Arial" w:hAnsi="Arial" w:cs="Arial"/>
          <w:sz w:val="22"/>
        </w:rPr>
      </w:pPr>
      <w:r>
        <w:rPr>
          <w:rFonts w:ascii="Arial" w:hAnsi="Arial" w:cs="Arial"/>
          <w:sz w:val="22"/>
        </w:rPr>
        <w:t>Regularne przeglądy i konserwacja, nie rzadziej niż w terminach wymaganych obowiązującymi przepisami, wymaganiami UDT i instrukcją producenta, obejmujące smarowanie, regulację parametrów jezdnych (w tym precyzji zatrzymywania się dźwigu na przystankach), czyszczenie podzespołów, diagnostykę urządzenia oraz aktualizacje oprogramowania wymagane dla zapewnienia jego prawidłowego i bezpiecznego funkcjonowania.</w:t>
      </w:r>
    </w:p>
    <w:p w14:paraId="54977C22" w14:textId="77777777" w:rsidR="00123FC3" w:rsidRDefault="0029375C">
      <w:pPr>
        <w:pStyle w:val="NormalnyWeb"/>
        <w:numPr>
          <w:ilvl w:val="0"/>
          <w:numId w:val="3"/>
        </w:numPr>
        <w:spacing w:after="0"/>
        <w:jc w:val="both"/>
        <w:rPr>
          <w:rFonts w:ascii="Arial" w:hAnsi="Arial" w:cs="Arial"/>
          <w:sz w:val="22"/>
        </w:rPr>
      </w:pPr>
      <w:r>
        <w:rPr>
          <w:rFonts w:ascii="Arial" w:hAnsi="Arial" w:cs="Arial"/>
          <w:sz w:val="22"/>
        </w:rPr>
        <w:t>Usuwanie usterek i awarii, wykonywanie drobnych napraw oraz utylizacja zużytych części.</w:t>
      </w:r>
    </w:p>
    <w:p w14:paraId="5282103F" w14:textId="77777777" w:rsidR="00123FC3" w:rsidRDefault="0029375C">
      <w:pPr>
        <w:pStyle w:val="NormalnyWeb"/>
        <w:numPr>
          <w:ilvl w:val="0"/>
          <w:numId w:val="3"/>
        </w:numPr>
        <w:spacing w:after="0"/>
        <w:jc w:val="both"/>
        <w:rPr>
          <w:rFonts w:ascii="Arial" w:hAnsi="Arial" w:cs="Arial"/>
          <w:sz w:val="22"/>
        </w:rPr>
      </w:pPr>
      <w:r>
        <w:rPr>
          <w:rFonts w:ascii="Arial" w:hAnsi="Arial" w:cs="Arial"/>
          <w:sz w:val="22"/>
        </w:rPr>
        <w:t>Zapewnienie całodobowej gotowości pogotowia dźwigowego, przez 7 dni w tygodniu, przez cały rok, w tym w zakresie uwalniania osób uwięzionych w kabinie, przy czasie reakcji na zgłoszenie awarii nie dłuższym niż 120 minut od chwili przyjęcia zgłoszenia.</w:t>
      </w:r>
    </w:p>
    <w:p w14:paraId="62B6304E" w14:textId="77777777" w:rsidR="00123FC3" w:rsidRDefault="0029375C">
      <w:pPr>
        <w:pStyle w:val="NormalnyWeb"/>
        <w:numPr>
          <w:ilvl w:val="0"/>
          <w:numId w:val="3"/>
        </w:numPr>
        <w:spacing w:after="0"/>
        <w:jc w:val="both"/>
        <w:rPr>
          <w:rFonts w:ascii="Arial" w:hAnsi="Arial" w:cs="Arial"/>
          <w:sz w:val="22"/>
        </w:rPr>
      </w:pPr>
      <w:r>
        <w:rPr>
          <w:rFonts w:ascii="Arial" w:hAnsi="Arial" w:cs="Arial"/>
          <w:sz w:val="22"/>
        </w:rPr>
        <w:t>Przeprowadzanie badań okresowych i uczestnictwo w kontrolach UDT.</w:t>
      </w:r>
    </w:p>
    <w:p w14:paraId="0267FE00" w14:textId="77777777" w:rsidR="00123FC3" w:rsidRDefault="0029375C">
      <w:pPr>
        <w:pStyle w:val="NormalnyWeb"/>
        <w:numPr>
          <w:ilvl w:val="0"/>
          <w:numId w:val="3"/>
        </w:numPr>
        <w:spacing w:after="0"/>
        <w:jc w:val="both"/>
        <w:rPr>
          <w:rFonts w:ascii="Arial" w:hAnsi="Arial" w:cs="Arial"/>
          <w:sz w:val="22"/>
        </w:rPr>
      </w:pPr>
      <w:r>
        <w:rPr>
          <w:rFonts w:ascii="Arial" w:hAnsi="Arial" w:cs="Arial"/>
          <w:sz w:val="22"/>
        </w:rPr>
        <w:t>Zapewnienie sprawnego systemu łączności alarmowej z kabiny dźwigu oraz prowadzenie wymaganej dokumentacji serwisowej, w tym książki konserwacji i raportów dotyczących awarii i wykonanych czynności serwisowych.</w:t>
      </w:r>
    </w:p>
    <w:p w14:paraId="6A87FB6C" w14:textId="77777777" w:rsidR="00123FC3" w:rsidRDefault="0029375C">
      <w:pPr>
        <w:pStyle w:val="NormalnyWeb"/>
        <w:numPr>
          <w:ilvl w:val="0"/>
          <w:numId w:val="3"/>
        </w:numPr>
        <w:spacing w:after="0"/>
        <w:jc w:val="both"/>
        <w:rPr>
          <w:rFonts w:ascii="Arial" w:hAnsi="Arial" w:cs="Arial"/>
          <w:sz w:val="22"/>
        </w:rPr>
      </w:pPr>
      <w:r>
        <w:rPr>
          <w:rFonts w:ascii="Arial" w:hAnsi="Arial" w:cs="Arial"/>
          <w:sz w:val="22"/>
        </w:rPr>
        <w:t>Zapewnienie materiałów, części i sprzętu niezbędnych do wykonywania obowiązków gwarancyjnych i serwisowych, we własnym zakresie i na własny koszt, zgodnych z wymaganiami producenta oraz posiadających wymagane atesty lub dokumenty zgodności.</w:t>
      </w:r>
    </w:p>
    <w:p w14:paraId="7DC54BA1" w14:textId="77777777" w:rsidR="00123FC3" w:rsidRDefault="0029375C">
      <w:pPr>
        <w:pStyle w:val="NormalnyWeb"/>
        <w:spacing w:after="0"/>
        <w:jc w:val="both"/>
        <w:rPr>
          <w:rFonts w:ascii="Arial" w:hAnsi="Arial" w:cs="Arial"/>
          <w:sz w:val="22"/>
        </w:rPr>
      </w:pPr>
      <w:r>
        <w:rPr>
          <w:rFonts w:ascii="Arial" w:hAnsi="Arial" w:cs="Arial"/>
          <w:sz w:val="22"/>
        </w:rPr>
        <w:t>Uczestnictwo uprawnionych osób ze strony Wykonawcy w wymaganych badaniach i kontrolach UDT dotyczących urządzenia oraz pokrycie kosztów pomiarów skuteczności ochrony przeciwporażeniowej wykonywanych przed komisją UDT.</w:t>
      </w:r>
    </w:p>
    <w:p w14:paraId="14F357D3" w14:textId="77777777" w:rsidR="00123FC3" w:rsidRDefault="00123FC3">
      <w:pPr>
        <w:pStyle w:val="NormalnyWeb"/>
        <w:spacing w:after="0"/>
        <w:ind w:left="720"/>
        <w:jc w:val="both"/>
        <w:rPr>
          <w:rFonts w:ascii="Arial" w:hAnsi="Arial" w:cs="Arial"/>
          <w:b/>
          <w:sz w:val="20"/>
          <w:szCs w:val="22"/>
        </w:rPr>
      </w:pPr>
    </w:p>
    <w:p w14:paraId="567D08B3" w14:textId="77777777" w:rsidR="00123FC3" w:rsidRDefault="0029375C">
      <w:pPr>
        <w:spacing w:after="0" w:line="360" w:lineRule="auto"/>
        <w:jc w:val="both"/>
        <w:rPr>
          <w:rFonts w:ascii="Arial" w:hAnsi="Arial" w:cs="Arial"/>
          <w:b/>
        </w:rPr>
      </w:pPr>
      <w:r>
        <w:rPr>
          <w:rFonts w:ascii="Arial" w:hAnsi="Arial" w:cs="Arial"/>
          <w:b/>
          <w:bCs/>
        </w:rPr>
        <w:t>II.</w:t>
      </w:r>
      <w:r>
        <w:rPr>
          <w:rFonts w:ascii="Arial" w:hAnsi="Arial" w:cs="Arial"/>
          <w:b/>
          <w:bCs/>
        </w:rPr>
        <w:tab/>
      </w:r>
      <w:r>
        <w:rPr>
          <w:rFonts w:ascii="Arial" w:hAnsi="Arial" w:cs="Arial"/>
          <w:b/>
        </w:rPr>
        <w:t>Dane istniejącego urządzenia</w:t>
      </w:r>
    </w:p>
    <w:p w14:paraId="15C3AD12" w14:textId="77777777" w:rsidR="00123FC3" w:rsidRDefault="0029375C">
      <w:pPr>
        <w:pStyle w:val="Akapitzlist"/>
        <w:numPr>
          <w:ilvl w:val="0"/>
          <w:numId w:val="13"/>
        </w:numPr>
        <w:spacing w:after="0" w:line="240" w:lineRule="auto"/>
        <w:jc w:val="both"/>
        <w:rPr>
          <w:rFonts w:ascii="Arial" w:eastAsia="Times New Roman" w:hAnsi="Arial" w:cs="Arial"/>
          <w:color w:val="000000"/>
          <w:lang w:eastAsia="pl-PL"/>
        </w:rPr>
      </w:pPr>
      <w:r>
        <w:rPr>
          <w:rFonts w:ascii="Arial" w:eastAsia="Times New Roman" w:hAnsi="Arial" w:cs="Arial"/>
          <w:color w:val="000000"/>
          <w:lang w:eastAsia="pl-PL"/>
        </w:rPr>
        <w:t>Lokalizacja: Sąd Rejonowy dla Łodzi-Widzewa w Łodzi al. Piłsudskiego 143</w:t>
      </w:r>
    </w:p>
    <w:p w14:paraId="0ED3508D" w14:textId="77777777" w:rsidR="00123FC3" w:rsidRDefault="0029375C">
      <w:pPr>
        <w:pStyle w:val="Akapitzlist"/>
        <w:numPr>
          <w:ilvl w:val="0"/>
          <w:numId w:val="13"/>
        </w:numPr>
        <w:spacing w:after="0" w:line="240" w:lineRule="auto"/>
        <w:jc w:val="both"/>
        <w:rPr>
          <w:rFonts w:ascii="Arial" w:eastAsia="Times New Roman" w:hAnsi="Arial" w:cs="Arial"/>
          <w:color w:val="000000"/>
          <w:lang w:eastAsia="pl-PL"/>
        </w:rPr>
      </w:pPr>
      <w:r>
        <w:rPr>
          <w:rFonts w:ascii="Arial" w:eastAsia="Times New Roman" w:hAnsi="Arial" w:cs="Arial"/>
          <w:color w:val="000000"/>
          <w:lang w:eastAsia="pl-PL"/>
        </w:rPr>
        <w:t xml:space="preserve">Zamawiający: Sąd Rejonowy dla Łodzi-Widzewa w Łodzi </w:t>
      </w:r>
    </w:p>
    <w:p w14:paraId="5BC5EFDD" w14:textId="77777777" w:rsidR="00123FC3" w:rsidRDefault="0029375C">
      <w:pPr>
        <w:pStyle w:val="Akapitzlist"/>
        <w:numPr>
          <w:ilvl w:val="0"/>
          <w:numId w:val="13"/>
        </w:numPr>
        <w:spacing w:after="0" w:line="240" w:lineRule="auto"/>
        <w:jc w:val="both"/>
        <w:rPr>
          <w:rFonts w:ascii="Arial" w:eastAsia="Times New Roman" w:hAnsi="Arial" w:cs="Arial"/>
          <w:color w:val="000000"/>
          <w:lang w:eastAsia="pl-PL"/>
        </w:rPr>
      </w:pPr>
      <w:r>
        <w:rPr>
          <w:rFonts w:ascii="Arial" w:eastAsia="Times New Roman" w:hAnsi="Arial" w:cs="Arial"/>
          <w:color w:val="000000"/>
          <w:lang w:eastAsia="pl-PL"/>
        </w:rPr>
        <w:t>Producent: Schindler</w:t>
      </w:r>
    </w:p>
    <w:p w14:paraId="538FC56E" w14:textId="77777777" w:rsidR="00123FC3" w:rsidRDefault="0029375C">
      <w:pPr>
        <w:pStyle w:val="Akapitzlist"/>
        <w:numPr>
          <w:ilvl w:val="0"/>
          <w:numId w:val="13"/>
        </w:numPr>
        <w:spacing w:after="0" w:line="240" w:lineRule="auto"/>
        <w:jc w:val="both"/>
        <w:rPr>
          <w:rFonts w:ascii="Arial" w:eastAsia="Times New Roman" w:hAnsi="Arial" w:cs="Arial"/>
          <w:color w:val="000000"/>
          <w:lang w:eastAsia="pl-PL"/>
        </w:rPr>
      </w:pPr>
      <w:r>
        <w:rPr>
          <w:rFonts w:ascii="Arial" w:eastAsia="Times New Roman" w:hAnsi="Arial" w:cs="Arial"/>
          <w:color w:val="000000"/>
          <w:lang w:eastAsia="pl-PL"/>
        </w:rPr>
        <w:t>Model: S100 E typ(986.2028)</w:t>
      </w:r>
    </w:p>
    <w:p w14:paraId="4D95E620" w14:textId="77777777" w:rsidR="00123FC3" w:rsidRDefault="0029375C">
      <w:pPr>
        <w:pStyle w:val="Akapitzlist"/>
        <w:numPr>
          <w:ilvl w:val="0"/>
          <w:numId w:val="13"/>
        </w:numPr>
        <w:spacing w:after="0" w:line="240" w:lineRule="auto"/>
        <w:jc w:val="both"/>
        <w:rPr>
          <w:rFonts w:ascii="Arial" w:eastAsia="Times New Roman" w:hAnsi="Arial" w:cs="Arial"/>
          <w:color w:val="000000"/>
          <w:lang w:eastAsia="pl-PL"/>
        </w:rPr>
      </w:pPr>
      <w:r>
        <w:rPr>
          <w:rFonts w:ascii="Arial" w:eastAsia="Times New Roman" w:hAnsi="Arial" w:cs="Arial"/>
          <w:color w:val="000000"/>
          <w:lang w:eastAsia="pl-PL"/>
        </w:rPr>
        <w:t>Udźwig nominalny: 630 kg (8 osób)</w:t>
      </w:r>
    </w:p>
    <w:p w14:paraId="0AAA3950" w14:textId="77777777" w:rsidR="00123FC3" w:rsidRDefault="0029375C">
      <w:pPr>
        <w:pStyle w:val="Akapitzlist"/>
        <w:numPr>
          <w:ilvl w:val="0"/>
          <w:numId w:val="13"/>
        </w:numPr>
        <w:spacing w:after="0" w:line="240" w:lineRule="auto"/>
        <w:jc w:val="both"/>
        <w:rPr>
          <w:rFonts w:ascii="Arial" w:eastAsia="Times New Roman" w:hAnsi="Arial" w:cs="Arial"/>
          <w:color w:val="000000"/>
          <w:lang w:eastAsia="pl-PL"/>
        </w:rPr>
      </w:pPr>
      <w:r>
        <w:rPr>
          <w:rFonts w:ascii="Arial" w:eastAsia="Times New Roman" w:hAnsi="Arial" w:cs="Arial"/>
          <w:color w:val="000000"/>
          <w:lang w:eastAsia="pl-PL"/>
        </w:rPr>
        <w:t>Prędkość nominalna: 0,63 m/s</w:t>
      </w:r>
    </w:p>
    <w:p w14:paraId="3F6563D1" w14:textId="77777777" w:rsidR="00123FC3" w:rsidRDefault="0029375C">
      <w:pPr>
        <w:pStyle w:val="Akapitzlist"/>
        <w:numPr>
          <w:ilvl w:val="0"/>
          <w:numId w:val="13"/>
        </w:numPr>
        <w:spacing w:after="0" w:line="240" w:lineRule="auto"/>
        <w:jc w:val="both"/>
        <w:rPr>
          <w:rFonts w:ascii="Arial" w:eastAsia="Times New Roman" w:hAnsi="Arial" w:cs="Arial"/>
          <w:color w:val="000000"/>
          <w:lang w:eastAsia="pl-PL"/>
        </w:rPr>
      </w:pPr>
      <w:r>
        <w:rPr>
          <w:rFonts w:ascii="Arial" w:eastAsia="Times New Roman" w:hAnsi="Arial" w:cs="Arial"/>
          <w:color w:val="000000"/>
          <w:lang w:eastAsia="pl-PL"/>
        </w:rPr>
        <w:t>Liczba przystanków: 4</w:t>
      </w:r>
    </w:p>
    <w:p w14:paraId="2FB313C8" w14:textId="77777777" w:rsidR="00123FC3" w:rsidRDefault="0029375C">
      <w:pPr>
        <w:pStyle w:val="Akapitzlist"/>
        <w:numPr>
          <w:ilvl w:val="0"/>
          <w:numId w:val="13"/>
        </w:numPr>
        <w:spacing w:after="0" w:line="240" w:lineRule="auto"/>
        <w:jc w:val="both"/>
        <w:rPr>
          <w:rFonts w:ascii="Arial" w:eastAsia="Times New Roman" w:hAnsi="Arial" w:cs="Arial"/>
          <w:color w:val="000000"/>
          <w:lang w:eastAsia="pl-PL"/>
        </w:rPr>
      </w:pPr>
      <w:r>
        <w:rPr>
          <w:rFonts w:ascii="Arial" w:eastAsia="Times New Roman" w:hAnsi="Arial" w:cs="Arial"/>
          <w:color w:val="000000"/>
          <w:lang w:eastAsia="pl-PL"/>
        </w:rPr>
        <w:t>Rok montażu: 1998</w:t>
      </w:r>
    </w:p>
    <w:p w14:paraId="040AA4BE" w14:textId="77777777" w:rsidR="00123FC3" w:rsidRDefault="0029375C">
      <w:pPr>
        <w:pStyle w:val="Akapitzlist"/>
        <w:numPr>
          <w:ilvl w:val="0"/>
          <w:numId w:val="13"/>
        </w:numPr>
        <w:spacing w:after="0" w:line="240" w:lineRule="auto"/>
        <w:jc w:val="both"/>
        <w:rPr>
          <w:rFonts w:ascii="Arial" w:eastAsia="Times New Roman" w:hAnsi="Arial" w:cs="Arial"/>
          <w:color w:val="000000"/>
          <w:lang w:eastAsia="pl-PL"/>
        </w:rPr>
      </w:pPr>
      <w:r>
        <w:rPr>
          <w:rFonts w:ascii="Arial" w:eastAsia="Times New Roman" w:hAnsi="Arial" w:cs="Arial"/>
          <w:color w:val="000000"/>
          <w:lang w:eastAsia="pl-PL"/>
        </w:rPr>
        <w:t>Monitoring: brak</w:t>
      </w:r>
    </w:p>
    <w:p w14:paraId="275ED2A2" w14:textId="77777777" w:rsidR="00123FC3" w:rsidRDefault="00123FC3">
      <w:pPr>
        <w:pStyle w:val="Akapitzlist"/>
        <w:spacing w:after="0" w:line="240" w:lineRule="auto"/>
        <w:jc w:val="both"/>
        <w:rPr>
          <w:rFonts w:ascii="Arial" w:eastAsia="Times New Roman" w:hAnsi="Arial" w:cs="Arial"/>
          <w:color w:val="000000"/>
          <w:lang w:eastAsia="pl-PL"/>
        </w:rPr>
      </w:pPr>
    </w:p>
    <w:p w14:paraId="7BC360DF" w14:textId="77777777" w:rsidR="00123FC3" w:rsidRDefault="0029375C">
      <w:pPr>
        <w:spacing w:after="0" w:line="360" w:lineRule="auto"/>
        <w:jc w:val="both"/>
        <w:rPr>
          <w:rFonts w:ascii="Arial" w:hAnsi="Arial" w:cs="Arial"/>
          <w:b/>
        </w:rPr>
      </w:pPr>
      <w:r>
        <w:rPr>
          <w:rFonts w:ascii="Arial" w:hAnsi="Arial" w:cs="Arial"/>
          <w:b/>
          <w:bCs/>
        </w:rPr>
        <w:lastRenderedPageBreak/>
        <w:t>III.</w:t>
      </w:r>
      <w:r>
        <w:rPr>
          <w:rFonts w:ascii="Arial" w:hAnsi="Arial" w:cs="Arial"/>
          <w:b/>
          <w:bCs/>
        </w:rPr>
        <w:tab/>
      </w:r>
      <w:r>
        <w:rPr>
          <w:rFonts w:ascii="Arial" w:hAnsi="Arial" w:cs="Arial"/>
          <w:b/>
        </w:rPr>
        <w:t>Dane nowego urządzenia</w:t>
      </w:r>
    </w:p>
    <w:p w14:paraId="690ECF3E" w14:textId="4353CEE0" w:rsidR="00123FC3" w:rsidRPr="007409D9" w:rsidRDefault="0029375C" w:rsidP="007409D9">
      <w:pPr>
        <w:pStyle w:val="Nagwek3"/>
        <w:spacing w:after="0"/>
        <w:jc w:val="both"/>
        <w:rPr>
          <w:rFonts w:ascii="Arial" w:hAnsi="Arial" w:cs="Arial"/>
          <w:sz w:val="22"/>
          <w:szCs w:val="22"/>
        </w:rPr>
      </w:pPr>
      <w:r>
        <w:rPr>
          <w:rFonts w:ascii="Arial" w:hAnsi="Arial" w:cs="Arial"/>
          <w:sz w:val="22"/>
          <w:szCs w:val="22"/>
        </w:rPr>
        <w:t>1. Parametry ogólne</w:t>
      </w:r>
    </w:p>
    <w:p w14:paraId="78316E5D" w14:textId="77777777" w:rsidR="00123FC3" w:rsidRDefault="0029375C">
      <w:pPr>
        <w:pStyle w:val="NormalnyWeb"/>
        <w:numPr>
          <w:ilvl w:val="0"/>
          <w:numId w:val="2"/>
        </w:numPr>
        <w:spacing w:after="0"/>
        <w:jc w:val="both"/>
        <w:rPr>
          <w:rFonts w:ascii="Arial" w:hAnsi="Arial" w:cs="Arial"/>
          <w:sz w:val="22"/>
          <w:szCs w:val="22"/>
        </w:rPr>
      </w:pPr>
      <w:r>
        <w:rPr>
          <w:rFonts w:ascii="Arial" w:hAnsi="Arial" w:cs="Arial"/>
          <w:sz w:val="22"/>
          <w:szCs w:val="22"/>
        </w:rPr>
        <w:t>Typ: dźwig osobowy elektryczny, bez maszynowni (MRL)</w:t>
      </w:r>
    </w:p>
    <w:p w14:paraId="1B63D4C2" w14:textId="77777777" w:rsidR="00123FC3" w:rsidRDefault="0029375C">
      <w:pPr>
        <w:pStyle w:val="NormalnyWeb"/>
        <w:numPr>
          <w:ilvl w:val="0"/>
          <w:numId w:val="2"/>
        </w:numPr>
        <w:spacing w:after="0"/>
        <w:jc w:val="both"/>
        <w:rPr>
          <w:rFonts w:ascii="Arial" w:hAnsi="Arial" w:cs="Arial"/>
          <w:sz w:val="22"/>
          <w:szCs w:val="22"/>
        </w:rPr>
      </w:pPr>
      <w:r>
        <w:rPr>
          <w:rFonts w:ascii="Arial" w:hAnsi="Arial" w:cs="Arial"/>
          <w:sz w:val="22"/>
          <w:szCs w:val="22"/>
        </w:rPr>
        <w:t>Udźwig nominalny: 630 kg (8 osób)</w:t>
      </w:r>
    </w:p>
    <w:p w14:paraId="5FE5CA66" w14:textId="77777777" w:rsidR="00123FC3" w:rsidRDefault="0029375C">
      <w:pPr>
        <w:pStyle w:val="NormalnyWeb"/>
        <w:numPr>
          <w:ilvl w:val="0"/>
          <w:numId w:val="2"/>
        </w:numPr>
        <w:spacing w:after="0"/>
        <w:jc w:val="both"/>
        <w:rPr>
          <w:rFonts w:ascii="Arial" w:hAnsi="Arial" w:cs="Arial"/>
          <w:sz w:val="22"/>
          <w:szCs w:val="22"/>
        </w:rPr>
      </w:pPr>
      <w:r>
        <w:rPr>
          <w:rFonts w:ascii="Arial" w:hAnsi="Arial" w:cs="Arial"/>
          <w:sz w:val="22"/>
          <w:szCs w:val="22"/>
        </w:rPr>
        <w:t>Prędkość nominalna: 1,0 m/s</w:t>
      </w:r>
    </w:p>
    <w:p w14:paraId="0D92A68A" w14:textId="77777777" w:rsidR="00123FC3" w:rsidRDefault="0029375C">
      <w:pPr>
        <w:pStyle w:val="NormalnyWeb"/>
        <w:numPr>
          <w:ilvl w:val="0"/>
          <w:numId w:val="2"/>
        </w:numPr>
        <w:spacing w:after="0"/>
        <w:jc w:val="both"/>
        <w:rPr>
          <w:rFonts w:ascii="Arial" w:hAnsi="Arial" w:cs="Arial"/>
          <w:sz w:val="22"/>
          <w:szCs w:val="22"/>
        </w:rPr>
      </w:pPr>
      <w:r>
        <w:rPr>
          <w:rFonts w:ascii="Arial" w:hAnsi="Arial" w:cs="Arial"/>
          <w:sz w:val="22"/>
          <w:szCs w:val="22"/>
        </w:rPr>
        <w:t>Liczba przystanków: 4</w:t>
      </w:r>
    </w:p>
    <w:p w14:paraId="4E0BBCCC" w14:textId="77777777" w:rsidR="00123FC3" w:rsidRDefault="0029375C">
      <w:pPr>
        <w:pStyle w:val="NormalnyWeb"/>
        <w:numPr>
          <w:ilvl w:val="0"/>
          <w:numId w:val="2"/>
        </w:numPr>
        <w:spacing w:after="0"/>
        <w:jc w:val="both"/>
        <w:rPr>
          <w:rFonts w:ascii="Arial" w:hAnsi="Arial" w:cs="Arial"/>
          <w:sz w:val="22"/>
          <w:szCs w:val="22"/>
        </w:rPr>
      </w:pPr>
      <w:r>
        <w:rPr>
          <w:rFonts w:ascii="Arial" w:hAnsi="Arial" w:cs="Arial"/>
          <w:sz w:val="22"/>
          <w:szCs w:val="22"/>
        </w:rPr>
        <w:t xml:space="preserve">Napęd: </w:t>
      </w:r>
      <w:proofErr w:type="spellStart"/>
      <w:r>
        <w:rPr>
          <w:rFonts w:ascii="Arial" w:hAnsi="Arial" w:cs="Arial"/>
          <w:sz w:val="22"/>
          <w:szCs w:val="22"/>
        </w:rPr>
        <w:t>bezreduktorowy</w:t>
      </w:r>
      <w:proofErr w:type="spellEnd"/>
      <w:r>
        <w:rPr>
          <w:rFonts w:ascii="Arial" w:hAnsi="Arial" w:cs="Arial"/>
          <w:sz w:val="22"/>
          <w:szCs w:val="22"/>
        </w:rPr>
        <w:t>, energooszczędny, z falownikiem</w:t>
      </w:r>
    </w:p>
    <w:p w14:paraId="3356AE95" w14:textId="77777777" w:rsidR="00123FC3" w:rsidRDefault="0029375C">
      <w:pPr>
        <w:pStyle w:val="NormalnyWeb"/>
        <w:numPr>
          <w:ilvl w:val="0"/>
          <w:numId w:val="2"/>
        </w:numPr>
        <w:spacing w:after="0"/>
        <w:jc w:val="both"/>
        <w:rPr>
          <w:rFonts w:ascii="Arial" w:hAnsi="Arial" w:cs="Arial"/>
          <w:sz w:val="22"/>
          <w:szCs w:val="22"/>
        </w:rPr>
      </w:pPr>
      <w:r>
        <w:rPr>
          <w:rFonts w:ascii="Arial" w:hAnsi="Arial" w:cs="Arial"/>
          <w:sz w:val="22"/>
          <w:szCs w:val="22"/>
        </w:rPr>
        <w:t>Sterowanie: mikroprocesorowe, zbiorczo-dyspozycyjne</w:t>
      </w:r>
    </w:p>
    <w:p w14:paraId="4A4408D8" w14:textId="77777777" w:rsidR="007409D9" w:rsidRDefault="007409D9" w:rsidP="007409D9">
      <w:pPr>
        <w:pStyle w:val="NormalnyWeb"/>
        <w:spacing w:after="0"/>
        <w:ind w:left="720"/>
        <w:jc w:val="both"/>
        <w:rPr>
          <w:rFonts w:ascii="Arial" w:hAnsi="Arial" w:cs="Arial"/>
          <w:sz w:val="22"/>
          <w:szCs w:val="22"/>
        </w:rPr>
      </w:pPr>
    </w:p>
    <w:p w14:paraId="4FA4AD55" w14:textId="220F7CC6" w:rsidR="00123FC3" w:rsidRPr="007409D9" w:rsidRDefault="0029375C" w:rsidP="007409D9">
      <w:pPr>
        <w:pStyle w:val="Nagwek3"/>
        <w:spacing w:after="0"/>
        <w:jc w:val="both"/>
        <w:rPr>
          <w:rFonts w:ascii="Arial" w:hAnsi="Arial" w:cs="Arial"/>
          <w:sz w:val="22"/>
          <w:szCs w:val="22"/>
        </w:rPr>
      </w:pPr>
      <w:r>
        <w:rPr>
          <w:rFonts w:ascii="Arial" w:hAnsi="Arial" w:cs="Arial"/>
          <w:sz w:val="22"/>
          <w:szCs w:val="22"/>
        </w:rPr>
        <w:t>2. Kabina i drzwi</w:t>
      </w:r>
    </w:p>
    <w:p w14:paraId="7B9A81FF" w14:textId="77777777" w:rsidR="00123FC3" w:rsidRDefault="0029375C">
      <w:pPr>
        <w:pStyle w:val="NormalnyWeb"/>
        <w:numPr>
          <w:ilvl w:val="0"/>
          <w:numId w:val="5"/>
        </w:numPr>
        <w:spacing w:after="0"/>
        <w:jc w:val="both"/>
        <w:rPr>
          <w:rFonts w:ascii="Arial" w:hAnsi="Arial" w:cs="Arial"/>
          <w:sz w:val="22"/>
          <w:szCs w:val="22"/>
        </w:rPr>
      </w:pPr>
      <w:r>
        <w:rPr>
          <w:rFonts w:ascii="Arial" w:hAnsi="Arial" w:cs="Arial"/>
          <w:sz w:val="22"/>
          <w:szCs w:val="22"/>
        </w:rPr>
        <w:t>Wymiary kabiny zgodne z PN-EN 81-70 (min. 1100 × 1400 mm)</w:t>
      </w:r>
    </w:p>
    <w:p w14:paraId="717A17F5" w14:textId="77777777" w:rsidR="00123FC3" w:rsidRDefault="0029375C">
      <w:pPr>
        <w:pStyle w:val="NormalnyWeb"/>
        <w:numPr>
          <w:ilvl w:val="0"/>
          <w:numId w:val="5"/>
        </w:numPr>
        <w:spacing w:after="0"/>
        <w:jc w:val="both"/>
        <w:rPr>
          <w:rFonts w:ascii="Arial" w:hAnsi="Arial" w:cs="Arial"/>
          <w:sz w:val="22"/>
          <w:szCs w:val="22"/>
        </w:rPr>
      </w:pPr>
      <w:r>
        <w:rPr>
          <w:rFonts w:ascii="Arial" w:hAnsi="Arial" w:cs="Arial"/>
          <w:sz w:val="22"/>
          <w:szCs w:val="22"/>
        </w:rPr>
        <w:t>Drzwi automatyczne o szerokości netto min. 900 mm</w:t>
      </w:r>
    </w:p>
    <w:p w14:paraId="73F609D0" w14:textId="77777777" w:rsidR="00123FC3" w:rsidRDefault="0029375C">
      <w:pPr>
        <w:pStyle w:val="NormalnyWeb"/>
        <w:numPr>
          <w:ilvl w:val="0"/>
          <w:numId w:val="5"/>
        </w:numPr>
        <w:spacing w:after="0"/>
        <w:jc w:val="both"/>
        <w:rPr>
          <w:rFonts w:ascii="Arial" w:hAnsi="Arial" w:cs="Arial"/>
          <w:sz w:val="22"/>
          <w:szCs w:val="22"/>
        </w:rPr>
      </w:pPr>
      <w:r>
        <w:rPr>
          <w:rFonts w:ascii="Arial" w:hAnsi="Arial" w:cs="Arial"/>
          <w:sz w:val="22"/>
          <w:szCs w:val="22"/>
        </w:rPr>
        <w:t>Kabina i drzwi ze stali nierdzewnej kwasoodpornej, odporne na wandalizm (PN-EN 81-71 klasa 1)</w:t>
      </w:r>
    </w:p>
    <w:p w14:paraId="40E35B7C" w14:textId="77777777" w:rsidR="00123FC3" w:rsidRDefault="0029375C">
      <w:pPr>
        <w:pStyle w:val="NormalnyWeb"/>
        <w:numPr>
          <w:ilvl w:val="0"/>
          <w:numId w:val="5"/>
        </w:numPr>
        <w:spacing w:after="0"/>
        <w:jc w:val="both"/>
        <w:rPr>
          <w:rFonts w:ascii="Arial" w:hAnsi="Arial" w:cs="Arial"/>
          <w:sz w:val="22"/>
          <w:szCs w:val="22"/>
        </w:rPr>
      </w:pPr>
      <w:r>
        <w:rPr>
          <w:rFonts w:ascii="Arial" w:hAnsi="Arial" w:cs="Arial"/>
          <w:sz w:val="22"/>
          <w:szCs w:val="22"/>
        </w:rPr>
        <w:t>Oświetlenie LED odporne na uderzenia</w:t>
      </w:r>
    </w:p>
    <w:p w14:paraId="6D3985AD" w14:textId="77777777" w:rsidR="00123FC3" w:rsidRDefault="0029375C">
      <w:pPr>
        <w:pStyle w:val="NormalnyWeb"/>
        <w:numPr>
          <w:ilvl w:val="0"/>
          <w:numId w:val="5"/>
        </w:numPr>
        <w:spacing w:after="0"/>
        <w:jc w:val="both"/>
        <w:rPr>
          <w:rFonts w:ascii="Arial" w:hAnsi="Arial" w:cs="Arial"/>
          <w:sz w:val="22"/>
          <w:szCs w:val="22"/>
        </w:rPr>
      </w:pPr>
      <w:r>
        <w:rPr>
          <w:rFonts w:ascii="Arial" w:hAnsi="Arial" w:cs="Arial"/>
          <w:sz w:val="22"/>
          <w:szCs w:val="22"/>
        </w:rPr>
        <w:t xml:space="preserve">Poręcz na każdej ścianie bocznej </w:t>
      </w:r>
    </w:p>
    <w:p w14:paraId="52CA31B0" w14:textId="77777777" w:rsidR="00123FC3" w:rsidRDefault="0029375C">
      <w:pPr>
        <w:pStyle w:val="NormalnyWeb"/>
        <w:numPr>
          <w:ilvl w:val="0"/>
          <w:numId w:val="5"/>
        </w:numPr>
        <w:spacing w:after="0"/>
        <w:jc w:val="both"/>
        <w:rPr>
          <w:rFonts w:ascii="Arial" w:hAnsi="Arial" w:cs="Arial"/>
          <w:sz w:val="22"/>
          <w:szCs w:val="22"/>
        </w:rPr>
      </w:pPr>
      <w:r>
        <w:rPr>
          <w:rFonts w:ascii="Arial" w:hAnsi="Arial" w:cs="Arial"/>
          <w:sz w:val="22"/>
          <w:szCs w:val="22"/>
        </w:rPr>
        <w:t xml:space="preserve">Lustro ułatwiające manewrowanie wózkiem na wprost wejścia od pasa w górę. </w:t>
      </w:r>
    </w:p>
    <w:p w14:paraId="07531662" w14:textId="77777777" w:rsidR="007409D9" w:rsidRDefault="007409D9" w:rsidP="007409D9">
      <w:pPr>
        <w:pStyle w:val="NormalnyWeb"/>
        <w:spacing w:after="0"/>
        <w:ind w:left="720"/>
        <w:jc w:val="both"/>
        <w:rPr>
          <w:rFonts w:ascii="Arial" w:hAnsi="Arial" w:cs="Arial"/>
          <w:sz w:val="22"/>
          <w:szCs w:val="22"/>
        </w:rPr>
      </w:pPr>
    </w:p>
    <w:p w14:paraId="1FC55DDD" w14:textId="492C19E0" w:rsidR="00123FC3" w:rsidRPr="007409D9" w:rsidRDefault="0029375C" w:rsidP="007409D9">
      <w:pPr>
        <w:pStyle w:val="Nagwek3"/>
        <w:spacing w:after="0"/>
        <w:jc w:val="both"/>
        <w:rPr>
          <w:rFonts w:ascii="Arial" w:hAnsi="Arial" w:cs="Arial"/>
          <w:sz w:val="22"/>
          <w:szCs w:val="22"/>
        </w:rPr>
      </w:pPr>
      <w:r>
        <w:rPr>
          <w:rFonts w:ascii="Arial" w:hAnsi="Arial" w:cs="Arial"/>
          <w:sz w:val="22"/>
          <w:szCs w:val="22"/>
        </w:rPr>
        <w:t>3. Tablice sterowe</w:t>
      </w:r>
    </w:p>
    <w:p w14:paraId="71AEBC2D" w14:textId="77777777" w:rsidR="00123FC3" w:rsidRDefault="0029375C">
      <w:pPr>
        <w:pStyle w:val="NormalnyWeb"/>
        <w:numPr>
          <w:ilvl w:val="0"/>
          <w:numId w:val="6"/>
        </w:numPr>
        <w:spacing w:after="0"/>
        <w:jc w:val="both"/>
        <w:rPr>
          <w:rFonts w:ascii="Arial" w:hAnsi="Arial" w:cs="Arial"/>
          <w:sz w:val="22"/>
          <w:szCs w:val="22"/>
        </w:rPr>
      </w:pPr>
      <w:r>
        <w:rPr>
          <w:rFonts w:ascii="Arial" w:hAnsi="Arial" w:cs="Arial"/>
          <w:sz w:val="22"/>
          <w:szCs w:val="22"/>
        </w:rPr>
        <w:t>Przyciski wandaloodporne (IK10, IP54) z oznaczeniami dotykowymi i w Braille’u</w:t>
      </w:r>
    </w:p>
    <w:p w14:paraId="577602D5" w14:textId="77777777" w:rsidR="00123FC3" w:rsidRDefault="0029375C">
      <w:pPr>
        <w:pStyle w:val="NormalnyWeb"/>
        <w:numPr>
          <w:ilvl w:val="0"/>
          <w:numId w:val="6"/>
        </w:numPr>
        <w:spacing w:after="0"/>
        <w:jc w:val="both"/>
        <w:rPr>
          <w:rFonts w:ascii="Arial" w:hAnsi="Arial" w:cs="Arial"/>
          <w:sz w:val="22"/>
          <w:szCs w:val="22"/>
        </w:rPr>
      </w:pPr>
      <w:r>
        <w:rPr>
          <w:rFonts w:ascii="Arial" w:hAnsi="Arial" w:cs="Arial"/>
          <w:sz w:val="22"/>
          <w:szCs w:val="22"/>
        </w:rPr>
        <w:t>Wysokość montażu: 900–1200 mm</w:t>
      </w:r>
    </w:p>
    <w:p w14:paraId="65578237" w14:textId="77777777" w:rsidR="00123FC3" w:rsidRDefault="0029375C">
      <w:pPr>
        <w:pStyle w:val="NormalnyWeb"/>
        <w:numPr>
          <w:ilvl w:val="0"/>
          <w:numId w:val="6"/>
        </w:numPr>
        <w:spacing w:after="0"/>
        <w:jc w:val="both"/>
        <w:rPr>
          <w:rFonts w:ascii="Arial" w:hAnsi="Arial" w:cs="Arial"/>
          <w:sz w:val="22"/>
          <w:szCs w:val="22"/>
        </w:rPr>
      </w:pPr>
      <w:r>
        <w:rPr>
          <w:rFonts w:ascii="Arial" w:hAnsi="Arial" w:cs="Arial"/>
          <w:sz w:val="22"/>
          <w:szCs w:val="22"/>
        </w:rPr>
        <w:t>Wyświetlacz LED/LCD z informacją o kierunku i piętrze</w:t>
      </w:r>
    </w:p>
    <w:p w14:paraId="692B53D7" w14:textId="77777777" w:rsidR="00123FC3" w:rsidRDefault="0029375C">
      <w:pPr>
        <w:pStyle w:val="NormalnyWeb"/>
        <w:numPr>
          <w:ilvl w:val="0"/>
          <w:numId w:val="6"/>
        </w:numPr>
        <w:spacing w:after="0"/>
        <w:jc w:val="both"/>
        <w:rPr>
          <w:rFonts w:ascii="Arial" w:hAnsi="Arial" w:cs="Arial"/>
          <w:sz w:val="22"/>
          <w:szCs w:val="22"/>
        </w:rPr>
      </w:pPr>
      <w:r>
        <w:rPr>
          <w:rFonts w:ascii="Arial" w:hAnsi="Arial" w:cs="Arial"/>
          <w:sz w:val="22"/>
          <w:szCs w:val="22"/>
        </w:rPr>
        <w:t>Sygnalizacja akustyczna i optyczna</w:t>
      </w:r>
    </w:p>
    <w:p w14:paraId="3E3C5378" w14:textId="77777777" w:rsidR="00123FC3" w:rsidRDefault="00123FC3">
      <w:pPr>
        <w:pStyle w:val="NormalnyWeb"/>
        <w:spacing w:after="0"/>
        <w:ind w:left="720"/>
        <w:jc w:val="both"/>
        <w:rPr>
          <w:rFonts w:ascii="Arial" w:hAnsi="Arial" w:cs="Arial"/>
          <w:sz w:val="22"/>
          <w:szCs w:val="22"/>
        </w:rPr>
      </w:pPr>
    </w:p>
    <w:p w14:paraId="2B5AFFCE" w14:textId="77777777" w:rsidR="00123FC3" w:rsidRDefault="0029375C">
      <w:pPr>
        <w:pStyle w:val="Nagwek3"/>
        <w:spacing w:after="0"/>
        <w:jc w:val="both"/>
        <w:rPr>
          <w:rFonts w:ascii="Arial" w:hAnsi="Arial" w:cs="Arial"/>
          <w:sz w:val="22"/>
          <w:szCs w:val="22"/>
        </w:rPr>
      </w:pPr>
      <w:r>
        <w:rPr>
          <w:rFonts w:ascii="Arial" w:hAnsi="Arial" w:cs="Arial"/>
          <w:sz w:val="22"/>
          <w:szCs w:val="22"/>
        </w:rPr>
        <w:t>4. Systemy bezpieczeństwa (zgodnie z PN-EN 81-20:2020)</w:t>
      </w:r>
    </w:p>
    <w:p w14:paraId="5D145A2D" w14:textId="77777777" w:rsidR="00123FC3" w:rsidRDefault="0029375C">
      <w:pPr>
        <w:pStyle w:val="NormalnyWeb"/>
        <w:numPr>
          <w:ilvl w:val="0"/>
          <w:numId w:val="9"/>
        </w:numPr>
        <w:spacing w:after="0"/>
        <w:jc w:val="both"/>
        <w:rPr>
          <w:rFonts w:ascii="Arial" w:hAnsi="Arial" w:cs="Arial"/>
          <w:sz w:val="22"/>
          <w:szCs w:val="22"/>
        </w:rPr>
      </w:pPr>
      <w:r>
        <w:rPr>
          <w:rFonts w:ascii="Arial" w:hAnsi="Arial" w:cs="Arial"/>
          <w:sz w:val="22"/>
          <w:szCs w:val="22"/>
        </w:rPr>
        <w:t>Zabezpieczenie drzwi kabiny i szybów</w:t>
      </w:r>
    </w:p>
    <w:p w14:paraId="70D4501A" w14:textId="77777777" w:rsidR="00123FC3" w:rsidRDefault="0029375C">
      <w:pPr>
        <w:pStyle w:val="NormalnyWeb"/>
        <w:numPr>
          <w:ilvl w:val="0"/>
          <w:numId w:val="9"/>
        </w:numPr>
        <w:spacing w:after="0"/>
        <w:jc w:val="both"/>
        <w:rPr>
          <w:rFonts w:ascii="Arial" w:hAnsi="Arial" w:cs="Arial"/>
          <w:sz w:val="22"/>
          <w:szCs w:val="22"/>
        </w:rPr>
      </w:pPr>
      <w:r>
        <w:rPr>
          <w:rFonts w:ascii="Arial" w:hAnsi="Arial" w:cs="Arial"/>
          <w:sz w:val="22"/>
          <w:szCs w:val="22"/>
        </w:rPr>
        <w:t>Oświetlenie awaryjne ≥1 lx przez min. 1 h</w:t>
      </w:r>
    </w:p>
    <w:p w14:paraId="1C11FAE5" w14:textId="77777777" w:rsidR="00123FC3" w:rsidRDefault="0029375C">
      <w:pPr>
        <w:pStyle w:val="NormalnyWeb"/>
        <w:numPr>
          <w:ilvl w:val="0"/>
          <w:numId w:val="9"/>
        </w:numPr>
        <w:spacing w:after="0"/>
        <w:jc w:val="both"/>
        <w:rPr>
          <w:rFonts w:ascii="Arial" w:hAnsi="Arial" w:cs="Arial"/>
          <w:sz w:val="22"/>
          <w:szCs w:val="22"/>
        </w:rPr>
      </w:pPr>
      <w:r>
        <w:rPr>
          <w:rFonts w:ascii="Arial" w:hAnsi="Arial" w:cs="Arial"/>
          <w:sz w:val="22"/>
          <w:szCs w:val="22"/>
        </w:rPr>
        <w:t>Dwustronny system łączności awaryjnej (interkom GSM)</w:t>
      </w:r>
    </w:p>
    <w:p w14:paraId="78D2E9FF" w14:textId="77777777" w:rsidR="00123FC3" w:rsidRDefault="0029375C">
      <w:pPr>
        <w:pStyle w:val="NormalnyWeb"/>
        <w:numPr>
          <w:ilvl w:val="0"/>
          <w:numId w:val="9"/>
        </w:numPr>
        <w:spacing w:after="0"/>
        <w:jc w:val="both"/>
        <w:rPr>
          <w:rFonts w:ascii="Arial" w:hAnsi="Arial" w:cs="Arial"/>
          <w:sz w:val="22"/>
          <w:szCs w:val="22"/>
        </w:rPr>
      </w:pPr>
      <w:r>
        <w:rPr>
          <w:rFonts w:ascii="Arial" w:hAnsi="Arial" w:cs="Arial"/>
          <w:sz w:val="22"/>
          <w:szCs w:val="22"/>
        </w:rPr>
        <w:t>Zabezpieczenia mechaniczne i elektryczne zgodne z normą</w:t>
      </w:r>
    </w:p>
    <w:p w14:paraId="4E67CE6D" w14:textId="77777777" w:rsidR="00123FC3" w:rsidRDefault="0029375C">
      <w:pPr>
        <w:pStyle w:val="NormalnyWeb"/>
        <w:numPr>
          <w:ilvl w:val="0"/>
          <w:numId w:val="9"/>
        </w:numPr>
        <w:spacing w:after="0"/>
        <w:jc w:val="both"/>
        <w:rPr>
          <w:rFonts w:ascii="Arial" w:hAnsi="Arial" w:cs="Arial"/>
          <w:sz w:val="22"/>
          <w:szCs w:val="22"/>
        </w:rPr>
      </w:pPr>
      <w:r>
        <w:rPr>
          <w:rFonts w:ascii="Arial" w:hAnsi="Arial" w:cs="Arial"/>
          <w:sz w:val="22"/>
          <w:szCs w:val="22"/>
        </w:rPr>
        <w:lastRenderedPageBreak/>
        <w:t>Przycisk bezpieczeństwa na parterze budynku (zatrzymanie awaryjne w razie pożaru)</w:t>
      </w:r>
    </w:p>
    <w:p w14:paraId="7F670FEC" w14:textId="77777777" w:rsidR="00123FC3" w:rsidRDefault="00123FC3">
      <w:pPr>
        <w:pStyle w:val="NormalnyWeb"/>
        <w:spacing w:after="0"/>
        <w:jc w:val="both"/>
        <w:rPr>
          <w:rFonts w:ascii="Arial" w:hAnsi="Arial" w:cs="Arial"/>
          <w:sz w:val="22"/>
          <w:szCs w:val="22"/>
        </w:rPr>
      </w:pPr>
    </w:p>
    <w:p w14:paraId="2FDAD941" w14:textId="77777777" w:rsidR="00123FC3" w:rsidRDefault="00123FC3">
      <w:pPr>
        <w:pStyle w:val="NormalnyWeb"/>
        <w:spacing w:after="0"/>
        <w:ind w:left="720"/>
        <w:jc w:val="both"/>
        <w:rPr>
          <w:rFonts w:ascii="Arial" w:hAnsi="Arial" w:cs="Arial"/>
          <w:sz w:val="22"/>
          <w:szCs w:val="22"/>
        </w:rPr>
      </w:pPr>
    </w:p>
    <w:p w14:paraId="588172EA" w14:textId="45DFF54F" w:rsidR="00123FC3" w:rsidRPr="007409D9" w:rsidRDefault="0029375C" w:rsidP="007409D9">
      <w:pPr>
        <w:pStyle w:val="Nagwek3"/>
        <w:spacing w:after="0"/>
        <w:jc w:val="both"/>
        <w:rPr>
          <w:rFonts w:ascii="Arial" w:hAnsi="Arial" w:cs="Arial"/>
          <w:sz w:val="22"/>
          <w:szCs w:val="22"/>
        </w:rPr>
      </w:pPr>
      <w:r>
        <w:rPr>
          <w:rFonts w:ascii="Arial" w:hAnsi="Arial" w:cs="Arial"/>
          <w:sz w:val="22"/>
          <w:szCs w:val="22"/>
        </w:rPr>
        <w:t>5. Odporność na wandalizm (PN-EN 81-71)</w:t>
      </w:r>
    </w:p>
    <w:p w14:paraId="79226AB9" w14:textId="77777777" w:rsidR="00123FC3" w:rsidRDefault="0029375C">
      <w:pPr>
        <w:pStyle w:val="NormalnyWeb"/>
        <w:numPr>
          <w:ilvl w:val="0"/>
          <w:numId w:val="4"/>
        </w:numPr>
        <w:spacing w:after="0"/>
        <w:jc w:val="both"/>
        <w:rPr>
          <w:rFonts w:ascii="Arial" w:hAnsi="Arial" w:cs="Arial"/>
          <w:sz w:val="22"/>
          <w:szCs w:val="22"/>
        </w:rPr>
      </w:pPr>
      <w:r>
        <w:rPr>
          <w:rFonts w:ascii="Arial" w:hAnsi="Arial" w:cs="Arial"/>
          <w:sz w:val="22"/>
          <w:szCs w:val="22"/>
        </w:rPr>
        <w:t>Kabina i drzwi wykonane ze stali kwasoodpornej o zwiększonej grubości</w:t>
      </w:r>
    </w:p>
    <w:p w14:paraId="386534BE" w14:textId="77777777" w:rsidR="00123FC3" w:rsidRDefault="0029375C">
      <w:pPr>
        <w:pStyle w:val="NormalnyWeb"/>
        <w:numPr>
          <w:ilvl w:val="0"/>
          <w:numId w:val="4"/>
        </w:numPr>
        <w:spacing w:after="0"/>
        <w:jc w:val="both"/>
        <w:rPr>
          <w:rFonts w:ascii="Arial" w:hAnsi="Arial" w:cs="Arial"/>
          <w:sz w:val="22"/>
          <w:szCs w:val="22"/>
        </w:rPr>
      </w:pPr>
      <w:r>
        <w:rPr>
          <w:rFonts w:ascii="Arial" w:hAnsi="Arial" w:cs="Arial"/>
          <w:sz w:val="22"/>
          <w:szCs w:val="22"/>
        </w:rPr>
        <w:t>Tablica sterowa z przyciskami wandaloodpornymi</w:t>
      </w:r>
    </w:p>
    <w:p w14:paraId="1DA5287B" w14:textId="77777777" w:rsidR="00123FC3" w:rsidRDefault="00123FC3">
      <w:pPr>
        <w:pStyle w:val="NormalnyWeb"/>
        <w:spacing w:after="0"/>
        <w:ind w:left="720"/>
        <w:jc w:val="both"/>
        <w:rPr>
          <w:rFonts w:ascii="Arial" w:hAnsi="Arial" w:cs="Arial"/>
          <w:sz w:val="22"/>
          <w:szCs w:val="22"/>
        </w:rPr>
      </w:pPr>
    </w:p>
    <w:p w14:paraId="640EA6C9" w14:textId="77777777" w:rsidR="00123FC3" w:rsidRDefault="0029375C">
      <w:pPr>
        <w:spacing w:after="0" w:line="360" w:lineRule="auto"/>
        <w:jc w:val="both"/>
        <w:rPr>
          <w:rFonts w:ascii="Arial" w:hAnsi="Arial" w:cs="Arial"/>
          <w:b/>
        </w:rPr>
      </w:pPr>
      <w:r>
        <w:rPr>
          <w:rFonts w:ascii="Arial" w:hAnsi="Arial" w:cs="Arial"/>
          <w:b/>
          <w:bCs/>
        </w:rPr>
        <w:t>IV.</w:t>
      </w:r>
      <w:r>
        <w:rPr>
          <w:rFonts w:ascii="Arial" w:hAnsi="Arial" w:cs="Arial"/>
          <w:b/>
          <w:bCs/>
        </w:rPr>
        <w:tab/>
      </w:r>
      <w:r>
        <w:rPr>
          <w:rFonts w:ascii="Arial" w:hAnsi="Arial" w:cs="Arial"/>
          <w:b/>
        </w:rPr>
        <w:t>Warunki montażu i odbioru</w:t>
      </w:r>
    </w:p>
    <w:p w14:paraId="21215E63" w14:textId="77777777" w:rsidR="00123FC3" w:rsidRDefault="0029375C">
      <w:pPr>
        <w:pStyle w:val="NormalnyWeb"/>
        <w:numPr>
          <w:ilvl w:val="0"/>
          <w:numId w:val="11"/>
        </w:numPr>
        <w:spacing w:after="0"/>
        <w:jc w:val="both"/>
        <w:rPr>
          <w:rFonts w:ascii="Arial" w:hAnsi="Arial" w:cs="Arial"/>
          <w:sz w:val="22"/>
          <w:szCs w:val="22"/>
        </w:rPr>
      </w:pPr>
      <w:r>
        <w:rPr>
          <w:rFonts w:ascii="Arial" w:hAnsi="Arial" w:cs="Arial"/>
          <w:sz w:val="22"/>
          <w:szCs w:val="22"/>
        </w:rPr>
        <w:t xml:space="preserve">Montaż nowego urządzenia w istniejącym szybie bez ingerencji w konstrukcję szybu </w:t>
      </w:r>
      <w:r>
        <w:rPr>
          <w:rFonts w:ascii="Arial" w:hAnsi="Arial" w:cs="Arial"/>
          <w:sz w:val="22"/>
          <w:szCs w:val="22"/>
        </w:rPr>
        <w:br/>
        <w:t>i podszybia.</w:t>
      </w:r>
    </w:p>
    <w:p w14:paraId="182ECEFD" w14:textId="77777777" w:rsidR="00123FC3" w:rsidRDefault="0029375C">
      <w:pPr>
        <w:pStyle w:val="NormalnyWeb"/>
        <w:numPr>
          <w:ilvl w:val="0"/>
          <w:numId w:val="11"/>
        </w:numPr>
        <w:spacing w:after="0"/>
        <w:jc w:val="both"/>
        <w:rPr>
          <w:rFonts w:ascii="Arial" w:hAnsi="Arial" w:cs="Arial"/>
          <w:sz w:val="22"/>
          <w:szCs w:val="22"/>
        </w:rPr>
      </w:pPr>
      <w:r>
        <w:rPr>
          <w:rFonts w:ascii="Arial" w:hAnsi="Arial" w:cs="Arial"/>
          <w:sz w:val="22"/>
          <w:szCs w:val="22"/>
        </w:rPr>
        <w:t>Demontaż i utylizacja starego urządzenia zgodnie z przepisami.</w:t>
      </w:r>
    </w:p>
    <w:p w14:paraId="56C77D46" w14:textId="77777777" w:rsidR="00123FC3" w:rsidRDefault="0029375C">
      <w:pPr>
        <w:pStyle w:val="NormalnyWeb"/>
        <w:numPr>
          <w:ilvl w:val="0"/>
          <w:numId w:val="11"/>
        </w:numPr>
        <w:spacing w:after="0"/>
        <w:jc w:val="both"/>
        <w:rPr>
          <w:rFonts w:ascii="Arial" w:hAnsi="Arial" w:cs="Arial"/>
          <w:sz w:val="22"/>
          <w:szCs w:val="22"/>
        </w:rPr>
      </w:pPr>
      <w:r>
        <w:rPr>
          <w:rFonts w:ascii="Arial" w:hAnsi="Arial" w:cs="Arial"/>
          <w:sz w:val="22"/>
          <w:szCs w:val="22"/>
        </w:rPr>
        <w:t>Wykonanie prób obciążeniowych i testów funkcjonalnych.</w:t>
      </w:r>
    </w:p>
    <w:p w14:paraId="3E1DDD91" w14:textId="77777777" w:rsidR="00123FC3" w:rsidRDefault="0029375C">
      <w:pPr>
        <w:pStyle w:val="NormalnyWeb"/>
        <w:numPr>
          <w:ilvl w:val="0"/>
          <w:numId w:val="11"/>
        </w:numPr>
        <w:spacing w:after="0"/>
        <w:jc w:val="both"/>
        <w:rPr>
          <w:rFonts w:ascii="Arial" w:hAnsi="Arial" w:cs="Arial"/>
          <w:sz w:val="22"/>
          <w:szCs w:val="22"/>
        </w:rPr>
      </w:pPr>
      <w:r>
        <w:rPr>
          <w:rFonts w:ascii="Arial" w:hAnsi="Arial" w:cs="Arial"/>
          <w:sz w:val="22"/>
          <w:szCs w:val="22"/>
        </w:rPr>
        <w:t>Odbiór techniczny przez UDT i uzyskanie decyzji o dopuszczeniu do eksploatacji.</w:t>
      </w:r>
    </w:p>
    <w:p w14:paraId="1AC9D62D" w14:textId="77777777" w:rsidR="00123FC3" w:rsidRDefault="00123FC3">
      <w:pPr>
        <w:pStyle w:val="NormalnyWeb"/>
        <w:spacing w:after="0"/>
        <w:ind w:left="720"/>
        <w:jc w:val="both"/>
        <w:rPr>
          <w:rFonts w:ascii="Arial" w:hAnsi="Arial" w:cs="Arial"/>
          <w:sz w:val="22"/>
          <w:szCs w:val="22"/>
        </w:rPr>
      </w:pPr>
    </w:p>
    <w:p w14:paraId="4C2A2F4C" w14:textId="77777777" w:rsidR="00123FC3" w:rsidRDefault="0029375C">
      <w:pPr>
        <w:spacing w:after="0" w:line="360" w:lineRule="auto"/>
        <w:jc w:val="both"/>
        <w:rPr>
          <w:rFonts w:ascii="Arial" w:hAnsi="Arial" w:cs="Arial"/>
          <w:b/>
        </w:rPr>
      </w:pPr>
      <w:r>
        <w:rPr>
          <w:rFonts w:ascii="Arial" w:hAnsi="Arial" w:cs="Arial"/>
          <w:b/>
          <w:bCs/>
        </w:rPr>
        <w:t>V.</w:t>
      </w:r>
      <w:r>
        <w:rPr>
          <w:rFonts w:ascii="Arial" w:hAnsi="Arial" w:cs="Arial"/>
          <w:b/>
          <w:bCs/>
        </w:rPr>
        <w:tab/>
      </w:r>
      <w:r>
        <w:rPr>
          <w:rFonts w:ascii="Arial" w:hAnsi="Arial" w:cs="Arial"/>
          <w:b/>
        </w:rPr>
        <w:t>Dokumentacja</w:t>
      </w:r>
    </w:p>
    <w:p w14:paraId="0965643C" w14:textId="77777777" w:rsidR="00123FC3" w:rsidRDefault="0029375C">
      <w:pPr>
        <w:pStyle w:val="Akapitzlist"/>
        <w:numPr>
          <w:ilvl w:val="0"/>
          <w:numId w:val="8"/>
        </w:numPr>
        <w:spacing w:after="0" w:line="240" w:lineRule="auto"/>
        <w:jc w:val="both"/>
        <w:rPr>
          <w:rFonts w:ascii="Arial" w:eastAsia="Times New Roman" w:hAnsi="Arial" w:cs="Arial"/>
          <w:color w:val="000000"/>
          <w:lang w:eastAsia="pl-PL"/>
        </w:rPr>
      </w:pPr>
      <w:r>
        <w:rPr>
          <w:rFonts w:ascii="Arial" w:eastAsia="Times New Roman" w:hAnsi="Arial" w:cs="Arial"/>
          <w:color w:val="000000"/>
          <w:lang w:eastAsia="pl-PL"/>
        </w:rPr>
        <w:t>Dokumentacja powykonawcza w języku polskim, obejmująca również dokumentację projektową i warsztatową sporządzoną na potrzeby realizacji zamówienia.</w:t>
      </w:r>
    </w:p>
    <w:p w14:paraId="11C2FB4F" w14:textId="77777777" w:rsidR="00123FC3" w:rsidRDefault="0029375C">
      <w:pPr>
        <w:pStyle w:val="Akapitzlist"/>
        <w:numPr>
          <w:ilvl w:val="0"/>
          <w:numId w:val="8"/>
        </w:numPr>
        <w:spacing w:after="0" w:line="240" w:lineRule="auto"/>
        <w:jc w:val="both"/>
        <w:rPr>
          <w:rFonts w:ascii="Arial" w:eastAsia="Times New Roman" w:hAnsi="Arial" w:cs="Arial"/>
          <w:color w:val="000000"/>
          <w:lang w:eastAsia="pl-PL"/>
        </w:rPr>
      </w:pPr>
      <w:r>
        <w:rPr>
          <w:rFonts w:ascii="Arial" w:eastAsia="Times New Roman" w:hAnsi="Arial" w:cs="Arial"/>
          <w:color w:val="000000"/>
          <w:lang w:eastAsia="pl-PL"/>
        </w:rPr>
        <w:t>Instrukcja obsługi i konserwacji.</w:t>
      </w:r>
    </w:p>
    <w:p w14:paraId="002FD14E" w14:textId="77777777" w:rsidR="00123FC3" w:rsidRDefault="0029375C">
      <w:pPr>
        <w:pStyle w:val="Akapitzlist"/>
        <w:numPr>
          <w:ilvl w:val="0"/>
          <w:numId w:val="8"/>
        </w:numPr>
        <w:spacing w:after="0" w:line="240" w:lineRule="auto"/>
        <w:jc w:val="both"/>
        <w:rPr>
          <w:rFonts w:ascii="Arial" w:eastAsia="Times New Roman" w:hAnsi="Arial" w:cs="Arial"/>
          <w:color w:val="000000"/>
          <w:lang w:eastAsia="pl-PL"/>
        </w:rPr>
      </w:pPr>
      <w:r>
        <w:rPr>
          <w:rFonts w:ascii="Arial" w:eastAsia="Times New Roman" w:hAnsi="Arial" w:cs="Arial"/>
          <w:color w:val="000000"/>
          <w:lang w:eastAsia="pl-PL"/>
        </w:rPr>
        <w:t>Deklaracja zgodności CE.</w:t>
      </w:r>
    </w:p>
    <w:p w14:paraId="457D5B60" w14:textId="77777777" w:rsidR="00123FC3" w:rsidRPr="0029375C" w:rsidRDefault="0029375C">
      <w:pPr>
        <w:pStyle w:val="Akapitzlist"/>
        <w:spacing w:after="0" w:line="240" w:lineRule="auto"/>
        <w:jc w:val="both"/>
        <w:rPr>
          <w:rFonts w:ascii="Arial" w:eastAsia="Times New Roman" w:hAnsi="Arial" w:cs="Arial"/>
          <w:color w:val="000000"/>
          <w:lang w:eastAsia="pl-PL"/>
        </w:rPr>
      </w:pPr>
      <w:r>
        <w:rPr>
          <w:rFonts w:ascii="Arial" w:eastAsia="Times New Roman" w:hAnsi="Arial" w:cs="Arial"/>
          <w:color w:val="000000"/>
          <w:lang w:eastAsia="pl-PL"/>
        </w:rPr>
        <w:t xml:space="preserve">Decyzja właściwego organu dozoru technicznego zezwalająca na eksploatację </w:t>
      </w:r>
      <w:r w:rsidRPr="0029375C">
        <w:rPr>
          <w:rFonts w:ascii="Arial" w:eastAsia="Times New Roman" w:hAnsi="Arial" w:cs="Arial"/>
          <w:color w:val="000000"/>
          <w:lang w:eastAsia="pl-PL"/>
        </w:rPr>
        <w:t xml:space="preserve">dźwigu oraz komplet dokumentów wymaganych przy odbiorze końcowym zgodnie </w:t>
      </w:r>
      <w:r>
        <w:rPr>
          <w:rFonts w:ascii="Arial" w:eastAsia="Times New Roman" w:hAnsi="Arial" w:cs="Arial"/>
          <w:color w:val="000000"/>
          <w:lang w:eastAsia="pl-PL"/>
        </w:rPr>
        <w:br/>
      </w:r>
      <w:r w:rsidRPr="0029375C">
        <w:rPr>
          <w:rFonts w:ascii="Arial" w:eastAsia="Times New Roman" w:hAnsi="Arial" w:cs="Arial"/>
          <w:color w:val="000000"/>
          <w:lang w:eastAsia="pl-PL"/>
        </w:rPr>
        <w:t>z § 13 ust. 1 wzoru umowy.</w:t>
      </w:r>
    </w:p>
    <w:p w14:paraId="75275AFF" w14:textId="77777777" w:rsidR="00123FC3" w:rsidRPr="0029375C" w:rsidRDefault="0029375C">
      <w:pPr>
        <w:pStyle w:val="Akapitzlist"/>
        <w:spacing w:after="0" w:line="240" w:lineRule="auto"/>
        <w:jc w:val="both"/>
        <w:rPr>
          <w:rFonts w:ascii="Arial" w:eastAsia="Times New Roman" w:hAnsi="Arial" w:cs="Arial"/>
          <w:color w:val="000000"/>
          <w:lang w:eastAsia="pl-PL"/>
        </w:rPr>
      </w:pPr>
      <w:r w:rsidRPr="0029375C">
        <w:rPr>
          <w:rFonts w:ascii="Arial" w:hAnsi="Arial" w:cs="Arial"/>
        </w:rPr>
        <w:t xml:space="preserve">Wykonawca zapewni Zamawiającemu prawo do korzystania z przekazanej dokumentacji w zakresie niezbędnym do eksploatacji, konserwacji, serwisowania, naprawy, modernizacji oraz wymiany urządzenia, a także do udostępniania jej podmiotom wykonującym na rzecz Zamawiającego czynności w tym zakresie </w:t>
      </w:r>
      <w:r>
        <w:rPr>
          <w:rFonts w:ascii="Arial" w:hAnsi="Arial" w:cs="Arial"/>
        </w:rPr>
        <w:br/>
      </w:r>
      <w:r w:rsidRPr="0029375C">
        <w:rPr>
          <w:rFonts w:ascii="Arial" w:hAnsi="Arial" w:cs="Arial"/>
        </w:rPr>
        <w:t>(§ 25 wzoru umowy).</w:t>
      </w:r>
    </w:p>
    <w:p w14:paraId="01DAF129" w14:textId="77777777" w:rsidR="00123FC3" w:rsidRDefault="00123FC3">
      <w:pPr>
        <w:pStyle w:val="Akapitzlist"/>
        <w:spacing w:after="0" w:line="240" w:lineRule="auto"/>
        <w:jc w:val="both"/>
        <w:rPr>
          <w:rFonts w:ascii="Arial" w:eastAsia="Times New Roman" w:hAnsi="Arial" w:cs="Arial"/>
          <w:color w:val="000000"/>
          <w:lang w:eastAsia="pl-PL"/>
        </w:rPr>
      </w:pPr>
    </w:p>
    <w:p w14:paraId="47626392" w14:textId="77777777" w:rsidR="00123FC3" w:rsidRDefault="0029375C">
      <w:pPr>
        <w:spacing w:after="0" w:line="360" w:lineRule="auto"/>
        <w:jc w:val="both"/>
        <w:rPr>
          <w:rFonts w:ascii="Arial" w:hAnsi="Arial" w:cs="Arial"/>
          <w:b/>
        </w:rPr>
      </w:pPr>
      <w:r>
        <w:rPr>
          <w:rFonts w:ascii="Arial" w:hAnsi="Arial" w:cs="Arial"/>
          <w:b/>
          <w:bCs/>
        </w:rPr>
        <w:t>VI.</w:t>
      </w:r>
      <w:r>
        <w:rPr>
          <w:rFonts w:ascii="Arial" w:hAnsi="Arial" w:cs="Arial"/>
          <w:b/>
          <w:bCs/>
        </w:rPr>
        <w:tab/>
      </w:r>
      <w:r>
        <w:rPr>
          <w:rFonts w:ascii="Arial" w:hAnsi="Arial" w:cs="Arial"/>
          <w:b/>
        </w:rPr>
        <w:t>Gwarancja i serwis</w:t>
      </w:r>
    </w:p>
    <w:p w14:paraId="2492C24B" w14:textId="77777777" w:rsidR="00123FC3" w:rsidRDefault="0029375C">
      <w:pPr>
        <w:pStyle w:val="Akapitzlist"/>
        <w:numPr>
          <w:ilvl w:val="0"/>
          <w:numId w:val="12"/>
        </w:numPr>
        <w:spacing w:after="0" w:line="240" w:lineRule="auto"/>
        <w:jc w:val="both"/>
        <w:rPr>
          <w:rFonts w:ascii="Arial" w:eastAsia="Times New Roman" w:hAnsi="Arial" w:cs="Arial"/>
          <w:color w:val="000000"/>
          <w:lang w:eastAsia="pl-PL"/>
        </w:rPr>
      </w:pPr>
      <w:r>
        <w:rPr>
          <w:rFonts w:ascii="Arial" w:eastAsia="Times New Roman" w:hAnsi="Arial" w:cs="Arial"/>
          <w:color w:val="000000"/>
          <w:lang w:eastAsia="pl-PL"/>
        </w:rPr>
        <w:t>Gwarancja jakości i rękojmia za wady – nie krócej niż 36 miesięcy od dnia podpisania protokołu odbioru końcowego. Okres gwarancji i rękojmi stanowi kryterium oceny ofert (36, 48 albo 60 miesięcy) zgodnie z pkt 24 SWZ; okres zaoferowany przez Wykonawcę wiąże także w zakresie czasu świadczenia konserwacji, serwisu i pogotowia dźwigowego.</w:t>
      </w:r>
    </w:p>
    <w:p w14:paraId="2D347118" w14:textId="77777777" w:rsidR="00123FC3" w:rsidRDefault="0029375C">
      <w:pPr>
        <w:pStyle w:val="Akapitzlist"/>
        <w:numPr>
          <w:ilvl w:val="0"/>
          <w:numId w:val="12"/>
        </w:numPr>
        <w:spacing w:after="0" w:line="240" w:lineRule="auto"/>
        <w:jc w:val="both"/>
        <w:rPr>
          <w:rFonts w:ascii="Arial" w:eastAsia="Times New Roman" w:hAnsi="Arial" w:cs="Arial"/>
          <w:color w:val="000000"/>
          <w:lang w:eastAsia="pl-PL"/>
        </w:rPr>
      </w:pPr>
      <w:r>
        <w:rPr>
          <w:rFonts w:ascii="Arial" w:eastAsia="Times New Roman" w:hAnsi="Arial" w:cs="Arial"/>
          <w:color w:val="000000"/>
          <w:lang w:eastAsia="pl-PL"/>
        </w:rPr>
        <w:t>Zapewnienie dostępności części zamiennych przez okres min. 10 lat od daty odbioru.</w:t>
      </w:r>
    </w:p>
    <w:p w14:paraId="4FE361E3" w14:textId="77777777" w:rsidR="00123FC3" w:rsidRDefault="0029375C">
      <w:pPr>
        <w:pStyle w:val="Akapitzlist"/>
        <w:numPr>
          <w:ilvl w:val="0"/>
          <w:numId w:val="12"/>
        </w:numPr>
        <w:spacing w:after="0" w:line="240" w:lineRule="auto"/>
        <w:jc w:val="both"/>
        <w:rPr>
          <w:rFonts w:ascii="Times New Roman" w:hAnsi="Times New Roman" w:cs="Times New Roman"/>
          <w:b/>
          <w:bCs/>
        </w:rPr>
      </w:pPr>
      <w:r>
        <w:rPr>
          <w:rFonts w:ascii="Arial" w:eastAsia="Times New Roman" w:hAnsi="Arial" w:cs="Arial"/>
          <w:color w:val="000000"/>
          <w:lang w:eastAsia="pl-PL"/>
        </w:rPr>
        <w:t>Konserwacja i obsługa zgodnie z wymogami producenta, UDT oraz PN-EN 13015, świadczone w ramach wynagrodzenia umownego przez cały okres udzielonej gwarancji, na zasadach określonych w § 17 ust. 14 wzoru umowy.</w:t>
      </w:r>
    </w:p>
    <w:p w14:paraId="612F15D5" w14:textId="77777777" w:rsidR="00123FC3" w:rsidRDefault="00123FC3">
      <w:pPr>
        <w:pStyle w:val="Akapitzlist"/>
        <w:spacing w:after="0" w:line="240" w:lineRule="auto"/>
        <w:jc w:val="both"/>
        <w:rPr>
          <w:rFonts w:ascii="Arial" w:eastAsia="Times New Roman" w:hAnsi="Arial" w:cs="Arial"/>
          <w:b/>
          <w:bCs/>
          <w:color w:val="000000"/>
          <w:lang w:eastAsia="pl-PL"/>
        </w:rPr>
      </w:pPr>
    </w:p>
    <w:p w14:paraId="66657A72" w14:textId="77777777" w:rsidR="00123FC3" w:rsidRDefault="0029375C">
      <w:pPr>
        <w:pStyle w:val="Akapitzlist"/>
        <w:spacing w:after="0" w:line="240" w:lineRule="auto"/>
        <w:jc w:val="both"/>
      </w:pPr>
      <w:r>
        <w:rPr>
          <w:rFonts w:ascii="Arial" w:eastAsia="Times New Roman" w:hAnsi="Arial" w:cs="Arial"/>
          <w:color w:val="000000"/>
          <w:lang w:eastAsia="pl-PL"/>
        </w:rPr>
        <w:t>Termin realizacji zamówienia w zakresie określonym w Zakresie I: 14 tygodni od dnia zawarcia umowy, nie później jednak niż do dnia 18 grudnia 2026 r. Obowiązki objęte Zakresem II Wykonawca wykonuje przez cały okres udzielonej gwarancji, liczony od dnia podpisania protokołu odbioru końcowego.</w:t>
      </w:r>
    </w:p>
    <w:p w14:paraId="5E176119" w14:textId="77777777" w:rsidR="00123FC3" w:rsidRPr="0029375C" w:rsidRDefault="0029375C">
      <w:pPr>
        <w:pStyle w:val="Akapitzlist"/>
        <w:spacing w:after="0" w:line="240" w:lineRule="auto"/>
        <w:jc w:val="both"/>
        <w:rPr>
          <w:rFonts w:ascii="Arial" w:hAnsi="Arial" w:cs="Arial"/>
        </w:rPr>
      </w:pPr>
      <w:r w:rsidRPr="0029375C">
        <w:rPr>
          <w:rFonts w:ascii="Arial" w:hAnsi="Arial" w:cs="Arial"/>
        </w:rPr>
        <w:t>VII. Wymagania w zakresie zatrudnienia na podstawie stosunku pracy</w:t>
      </w:r>
    </w:p>
    <w:p w14:paraId="41F4D552" w14:textId="77777777" w:rsidR="00123FC3" w:rsidRPr="0029375C" w:rsidRDefault="0029375C">
      <w:pPr>
        <w:pStyle w:val="Akapitzlist"/>
        <w:spacing w:after="0" w:line="240" w:lineRule="auto"/>
        <w:jc w:val="both"/>
        <w:rPr>
          <w:rFonts w:ascii="Arial" w:hAnsi="Arial" w:cs="Arial"/>
        </w:rPr>
      </w:pPr>
      <w:r w:rsidRPr="0029375C">
        <w:rPr>
          <w:rFonts w:ascii="Arial" w:hAnsi="Arial" w:cs="Arial"/>
        </w:rPr>
        <w:lastRenderedPageBreak/>
        <w:t>Zamawiający wymaga zatrudnienia przez Wykonawcę lub podwykonawcę na podstawie stosunku pracy osób wykonujących w trakcie realizacji zamówienia czynności związane z demontażem istniejącego dźwigu oraz montażem nowego dźwigu, w tym prace towarzyszące, o ile wykonywanie tych czynności polega na wykonywaniu pracy w sposób określony w art. 22 § 1 Kodeksu pracy. Rodzaj czynności objętych wymogiem, sposób weryfikacji zatrudnienia, uprawnienia kontrolne Zamawiającego oraz sankcje z tytułu niespełnienia wymogu określa § 11 wzoru umowy.</w:t>
      </w:r>
    </w:p>
    <w:sectPr w:rsidR="00123FC3" w:rsidRPr="0029375C" w:rsidSect="00C11804">
      <w:footerReference w:type="default" r:id="rId7"/>
      <w:pgSz w:w="11906" w:h="16838"/>
      <w:pgMar w:top="851" w:right="1417" w:bottom="851" w:left="1417" w:header="0" w:footer="0" w:gutter="0"/>
      <w:cols w:space="708"/>
      <w:formProt w:val="0"/>
      <w:docGrid w:linePitch="360" w:charSpace="-24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C2662" w14:textId="77777777" w:rsidR="0057248F" w:rsidRDefault="0057248F">
      <w:pPr>
        <w:spacing w:after="0" w:line="240" w:lineRule="auto"/>
      </w:pPr>
      <w:r>
        <w:separator/>
      </w:r>
    </w:p>
  </w:endnote>
  <w:endnote w:type="continuationSeparator" w:id="0">
    <w:p w14:paraId="50F4851B" w14:textId="77777777" w:rsidR="0057248F" w:rsidRDefault="005724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1"/>
    <w:family w:val="roman"/>
    <w:pitch w:val="variable"/>
  </w:font>
  <w:font w:name="Noto Serif CJK SC">
    <w:panose1 w:val="00000000000000000000"/>
    <w:charset w:val="00"/>
    <w:family w:val="roman"/>
    <w:notTrueType/>
    <w:pitch w:val="default"/>
  </w:font>
  <w:font w:name="DejaVu Sans">
    <w:altName w:val="Arial"/>
    <w:panose1 w:val="00000000000000000000"/>
    <w:charset w:val="00"/>
    <w:family w:val="roman"/>
    <w:notTrueType/>
    <w:pitch w:val="default"/>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Sans">
    <w:charset w:val="00"/>
    <w:family w:val="swiss"/>
    <w:pitch w:val="variable"/>
    <w:sig w:usb0="00000003" w:usb1="00000000" w:usb2="00000000" w:usb3="00000000" w:csb0="00000001" w:csb1="00000000"/>
  </w:font>
  <w:font w:name="Liberation Sans;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AF7EC" w14:textId="77777777" w:rsidR="00123FC3" w:rsidRDefault="00C11804">
    <w:pPr>
      <w:pStyle w:val="Stopka"/>
      <w:jc w:val="right"/>
    </w:pPr>
    <w:r>
      <w:fldChar w:fldCharType="begin"/>
    </w:r>
    <w:r w:rsidR="0029375C">
      <w:instrText xml:space="preserve"> PAGE </w:instrText>
    </w:r>
    <w:r>
      <w:fldChar w:fldCharType="separate"/>
    </w:r>
    <w:r w:rsidR="0029375C">
      <w:rPr>
        <w:noProof/>
      </w:rPr>
      <w:t>5</w:t>
    </w:r>
    <w:r>
      <w:fldChar w:fldCharType="end"/>
    </w:r>
  </w:p>
  <w:p w14:paraId="7F55F2DF" w14:textId="77777777" w:rsidR="00123FC3" w:rsidRDefault="00123FC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74797" w14:textId="77777777" w:rsidR="0057248F" w:rsidRDefault="0057248F">
      <w:pPr>
        <w:spacing w:after="0" w:line="240" w:lineRule="auto"/>
      </w:pPr>
      <w:r>
        <w:separator/>
      </w:r>
    </w:p>
  </w:footnote>
  <w:footnote w:type="continuationSeparator" w:id="0">
    <w:p w14:paraId="4955393D" w14:textId="77777777" w:rsidR="0057248F" w:rsidRDefault="005724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1309F"/>
    <w:multiLevelType w:val="multilevel"/>
    <w:tmpl w:val="E796F2F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3B7B0E1E"/>
    <w:multiLevelType w:val="multilevel"/>
    <w:tmpl w:val="ACB4E7D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 w15:restartNumberingAfterBreak="0">
    <w:nsid w:val="3B973F6B"/>
    <w:multiLevelType w:val="multilevel"/>
    <w:tmpl w:val="6C96453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 w15:restartNumberingAfterBreak="0">
    <w:nsid w:val="545636A6"/>
    <w:multiLevelType w:val="multilevel"/>
    <w:tmpl w:val="956E1654"/>
    <w:lvl w:ilvl="0">
      <w:start w:val="12"/>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554F7405"/>
    <w:multiLevelType w:val="multilevel"/>
    <w:tmpl w:val="77406E2A"/>
    <w:lvl w:ilvl="0">
      <w:start w:val="12"/>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58F029E4"/>
    <w:multiLevelType w:val="multilevel"/>
    <w:tmpl w:val="A2AAEB1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 w15:restartNumberingAfterBreak="0">
    <w:nsid w:val="5ADD20E3"/>
    <w:multiLevelType w:val="multilevel"/>
    <w:tmpl w:val="C386A08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 w15:restartNumberingAfterBreak="0">
    <w:nsid w:val="60624EB6"/>
    <w:multiLevelType w:val="multilevel"/>
    <w:tmpl w:val="E3BAFA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699A7816"/>
    <w:multiLevelType w:val="multilevel"/>
    <w:tmpl w:val="4D54245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6B32355B"/>
    <w:multiLevelType w:val="multilevel"/>
    <w:tmpl w:val="21B21C1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70EB3B4F"/>
    <w:multiLevelType w:val="multilevel"/>
    <w:tmpl w:val="F2D21B7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1" w15:restartNumberingAfterBreak="0">
    <w:nsid w:val="784B30EB"/>
    <w:multiLevelType w:val="multilevel"/>
    <w:tmpl w:val="C8AE4D1C"/>
    <w:lvl w:ilvl="0">
      <w:start w:val="12"/>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7BF126AC"/>
    <w:multiLevelType w:val="multilevel"/>
    <w:tmpl w:val="7ABE3670"/>
    <w:lvl w:ilvl="0">
      <w:start w:val="1"/>
      <w:numFmt w:val="none"/>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949704046">
    <w:abstractNumId w:val="12"/>
  </w:num>
  <w:num w:numId="2" w16cid:durableId="137036991">
    <w:abstractNumId w:val="10"/>
  </w:num>
  <w:num w:numId="3" w16cid:durableId="66537682">
    <w:abstractNumId w:val="7"/>
  </w:num>
  <w:num w:numId="4" w16cid:durableId="853419394">
    <w:abstractNumId w:val="6"/>
  </w:num>
  <w:num w:numId="5" w16cid:durableId="434640098">
    <w:abstractNumId w:val="2"/>
  </w:num>
  <w:num w:numId="6" w16cid:durableId="524367751">
    <w:abstractNumId w:val="5"/>
  </w:num>
  <w:num w:numId="7" w16cid:durableId="58483963">
    <w:abstractNumId w:val="0"/>
  </w:num>
  <w:num w:numId="8" w16cid:durableId="1149399776">
    <w:abstractNumId w:val="4"/>
  </w:num>
  <w:num w:numId="9" w16cid:durableId="1798134926">
    <w:abstractNumId w:val="1"/>
  </w:num>
  <w:num w:numId="10" w16cid:durableId="1494106774">
    <w:abstractNumId w:val="9"/>
  </w:num>
  <w:num w:numId="11" w16cid:durableId="1204058101">
    <w:abstractNumId w:val="8"/>
  </w:num>
  <w:num w:numId="12" w16cid:durableId="835803382">
    <w:abstractNumId w:val="3"/>
  </w:num>
  <w:num w:numId="13" w16cid:durableId="16232623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23FC3"/>
    <w:rsid w:val="00020C13"/>
    <w:rsid w:val="00123FC3"/>
    <w:rsid w:val="0029375C"/>
    <w:rsid w:val="004E505B"/>
    <w:rsid w:val="0057248F"/>
    <w:rsid w:val="007409D9"/>
    <w:rsid w:val="00885BB8"/>
    <w:rsid w:val="00AD7D57"/>
    <w:rsid w:val="00C1180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8AEF9"/>
  <w15:docId w15:val="{98CE7AB3-2500-4A5B-911E-B34540D4E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oto Serif CJK SC" w:hAnsi="Liberation Serif" w:cs="DejaVu Sans"/>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11804"/>
    <w:pPr>
      <w:spacing w:after="200" w:line="276" w:lineRule="auto"/>
    </w:pPr>
    <w:rPr>
      <w:rFonts w:ascii="Calibri" w:eastAsia="Calibri" w:hAnsi="Calibri" w:cs="Calibri"/>
      <w:color w:val="00000A"/>
      <w:sz w:val="22"/>
      <w:szCs w:val="22"/>
      <w:lang w:val="pl-PL" w:bidi="ar-SA"/>
    </w:rPr>
  </w:style>
  <w:style w:type="paragraph" w:styleId="Nagwek2">
    <w:name w:val="heading 2"/>
    <w:basedOn w:val="Normalny"/>
    <w:next w:val="Normalny"/>
    <w:uiPriority w:val="9"/>
    <w:unhideWhenUsed/>
    <w:qFormat/>
    <w:rsid w:val="00C11804"/>
    <w:pPr>
      <w:keepNext/>
      <w:keepLines/>
      <w:numPr>
        <w:ilvl w:val="1"/>
        <w:numId w:val="1"/>
      </w:numPr>
      <w:spacing w:before="200" w:after="0"/>
      <w:outlineLvl w:val="1"/>
    </w:pPr>
    <w:rPr>
      <w:rFonts w:ascii="Cambria" w:eastAsia="Cambria" w:hAnsi="Cambria" w:cs="Cambria"/>
      <w:b/>
      <w:bCs/>
      <w:color w:val="4F81BD"/>
      <w:sz w:val="26"/>
      <w:szCs w:val="26"/>
    </w:rPr>
  </w:style>
  <w:style w:type="paragraph" w:styleId="Nagwek3">
    <w:name w:val="heading 3"/>
    <w:basedOn w:val="Normalny"/>
    <w:next w:val="Tekstpodstawowy"/>
    <w:uiPriority w:val="9"/>
    <w:unhideWhenUsed/>
    <w:qFormat/>
    <w:rsid w:val="00C11804"/>
    <w:pPr>
      <w:numPr>
        <w:ilvl w:val="2"/>
        <w:numId w:val="1"/>
      </w:numPr>
      <w:spacing w:before="280" w:after="280" w:line="240" w:lineRule="auto"/>
      <w:outlineLvl w:val="2"/>
    </w:pPr>
    <w:rPr>
      <w:rFonts w:ascii="Times New Roman" w:eastAsia="Times New Roman" w:hAnsi="Times New Roman" w:cs="Times New Roman"/>
      <w:b/>
      <w:bCs/>
      <w:color w:val="000000"/>
      <w:sz w:val="27"/>
      <w:szCs w:val="27"/>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qFormat/>
    <w:rsid w:val="00C11804"/>
    <w:rPr>
      <w:rFonts w:ascii="Symbol" w:hAnsi="Symbol" w:cs="Symbol"/>
      <w:sz w:val="20"/>
    </w:rPr>
  </w:style>
  <w:style w:type="character" w:customStyle="1" w:styleId="WW8Num1z1">
    <w:name w:val="WW8Num1z1"/>
    <w:qFormat/>
    <w:rsid w:val="00C11804"/>
    <w:rPr>
      <w:rFonts w:ascii="Courier New" w:hAnsi="Courier New" w:cs="Courier New"/>
      <w:sz w:val="20"/>
    </w:rPr>
  </w:style>
  <w:style w:type="character" w:customStyle="1" w:styleId="WW8Num1z2">
    <w:name w:val="WW8Num1z2"/>
    <w:qFormat/>
    <w:rsid w:val="00C11804"/>
    <w:rPr>
      <w:rFonts w:ascii="Wingdings" w:hAnsi="Wingdings" w:cs="Wingdings"/>
      <w:sz w:val="20"/>
    </w:rPr>
  </w:style>
  <w:style w:type="character" w:customStyle="1" w:styleId="WW8Num4z0">
    <w:name w:val="WW8Num4z0"/>
    <w:qFormat/>
    <w:rsid w:val="00C11804"/>
    <w:rPr>
      <w:rFonts w:ascii="Symbol" w:hAnsi="Symbol" w:cs="Symbol"/>
      <w:sz w:val="20"/>
    </w:rPr>
  </w:style>
  <w:style w:type="character" w:customStyle="1" w:styleId="WW8Num4z1">
    <w:name w:val="WW8Num4z1"/>
    <w:qFormat/>
    <w:rsid w:val="00C11804"/>
    <w:rPr>
      <w:rFonts w:ascii="Courier New" w:hAnsi="Courier New" w:cs="Courier New"/>
      <w:sz w:val="20"/>
    </w:rPr>
  </w:style>
  <w:style w:type="character" w:customStyle="1" w:styleId="WW8Num4z2">
    <w:name w:val="WW8Num4z2"/>
    <w:qFormat/>
    <w:rsid w:val="00C11804"/>
    <w:rPr>
      <w:rFonts w:ascii="Wingdings" w:hAnsi="Wingdings" w:cs="Wingdings"/>
      <w:sz w:val="20"/>
    </w:rPr>
  </w:style>
  <w:style w:type="character" w:customStyle="1" w:styleId="WW8Num5z0">
    <w:name w:val="WW8Num5z0"/>
    <w:qFormat/>
    <w:rsid w:val="00C11804"/>
    <w:rPr>
      <w:rFonts w:ascii="Symbol" w:hAnsi="Symbol" w:cs="Symbol"/>
      <w:sz w:val="20"/>
    </w:rPr>
  </w:style>
  <w:style w:type="character" w:customStyle="1" w:styleId="WW8Num5z1">
    <w:name w:val="WW8Num5z1"/>
    <w:qFormat/>
    <w:rsid w:val="00C11804"/>
    <w:rPr>
      <w:rFonts w:ascii="Courier New" w:hAnsi="Courier New" w:cs="Courier New"/>
      <w:sz w:val="20"/>
    </w:rPr>
  </w:style>
  <w:style w:type="character" w:customStyle="1" w:styleId="WW8Num5z2">
    <w:name w:val="WW8Num5z2"/>
    <w:qFormat/>
    <w:rsid w:val="00C11804"/>
    <w:rPr>
      <w:rFonts w:ascii="Wingdings" w:hAnsi="Wingdings" w:cs="Wingdings"/>
      <w:sz w:val="20"/>
    </w:rPr>
  </w:style>
  <w:style w:type="character" w:customStyle="1" w:styleId="WW8Num6z0">
    <w:name w:val="WW8Num6z0"/>
    <w:qFormat/>
    <w:rsid w:val="00C11804"/>
    <w:rPr>
      <w:rFonts w:ascii="Symbol" w:hAnsi="Symbol" w:cs="Symbol"/>
      <w:sz w:val="20"/>
    </w:rPr>
  </w:style>
  <w:style w:type="character" w:customStyle="1" w:styleId="WW8Num6z1">
    <w:name w:val="WW8Num6z1"/>
    <w:qFormat/>
    <w:rsid w:val="00C11804"/>
    <w:rPr>
      <w:rFonts w:ascii="Courier New" w:hAnsi="Courier New" w:cs="Courier New"/>
      <w:sz w:val="20"/>
    </w:rPr>
  </w:style>
  <w:style w:type="character" w:customStyle="1" w:styleId="WW8Num6z2">
    <w:name w:val="WW8Num6z2"/>
    <w:qFormat/>
    <w:rsid w:val="00C11804"/>
    <w:rPr>
      <w:rFonts w:ascii="Wingdings" w:hAnsi="Wingdings" w:cs="Wingdings"/>
      <w:sz w:val="20"/>
    </w:rPr>
  </w:style>
  <w:style w:type="character" w:customStyle="1" w:styleId="WW8Num8z0">
    <w:name w:val="WW8Num8z0"/>
    <w:qFormat/>
    <w:rsid w:val="00C11804"/>
    <w:rPr>
      <w:rFonts w:ascii="Symbol" w:hAnsi="Symbol" w:cs="Symbol"/>
    </w:rPr>
  </w:style>
  <w:style w:type="character" w:customStyle="1" w:styleId="WW8Num8z1">
    <w:name w:val="WW8Num8z1"/>
    <w:qFormat/>
    <w:rsid w:val="00C11804"/>
    <w:rPr>
      <w:rFonts w:ascii="Courier New" w:hAnsi="Courier New" w:cs="Courier New"/>
    </w:rPr>
  </w:style>
  <w:style w:type="character" w:customStyle="1" w:styleId="WW8Num8z2">
    <w:name w:val="WW8Num8z2"/>
    <w:qFormat/>
    <w:rsid w:val="00C11804"/>
    <w:rPr>
      <w:rFonts w:ascii="Wingdings" w:hAnsi="Wingdings" w:cs="Wingdings"/>
    </w:rPr>
  </w:style>
  <w:style w:type="character" w:customStyle="1" w:styleId="WW8Num9z0">
    <w:name w:val="WW8Num9z0"/>
    <w:qFormat/>
    <w:rsid w:val="00C11804"/>
    <w:rPr>
      <w:rFonts w:ascii="Symbol" w:hAnsi="Symbol" w:cs="Symbol"/>
      <w:sz w:val="20"/>
    </w:rPr>
  </w:style>
  <w:style w:type="character" w:customStyle="1" w:styleId="WW8Num9z1">
    <w:name w:val="WW8Num9z1"/>
    <w:qFormat/>
    <w:rsid w:val="00C11804"/>
    <w:rPr>
      <w:rFonts w:ascii="Courier New" w:hAnsi="Courier New" w:cs="Courier New"/>
      <w:sz w:val="20"/>
    </w:rPr>
  </w:style>
  <w:style w:type="character" w:customStyle="1" w:styleId="WW8Num9z2">
    <w:name w:val="WW8Num9z2"/>
    <w:qFormat/>
    <w:rsid w:val="00C11804"/>
    <w:rPr>
      <w:rFonts w:ascii="Wingdings" w:hAnsi="Wingdings" w:cs="Wingdings"/>
      <w:sz w:val="20"/>
    </w:rPr>
  </w:style>
  <w:style w:type="character" w:customStyle="1" w:styleId="WW8Num12z0">
    <w:name w:val="WW8Num12z0"/>
    <w:qFormat/>
    <w:rsid w:val="00C11804"/>
    <w:rPr>
      <w:rFonts w:ascii="Symbol" w:hAnsi="Symbol" w:cs="Symbol"/>
    </w:rPr>
  </w:style>
  <w:style w:type="character" w:customStyle="1" w:styleId="WW8Num12z1">
    <w:name w:val="WW8Num12z1"/>
    <w:qFormat/>
    <w:rsid w:val="00C11804"/>
    <w:rPr>
      <w:rFonts w:ascii="Courier New" w:hAnsi="Courier New" w:cs="Courier New"/>
    </w:rPr>
  </w:style>
  <w:style w:type="character" w:customStyle="1" w:styleId="WW8Num12z2">
    <w:name w:val="WW8Num12z2"/>
    <w:qFormat/>
    <w:rsid w:val="00C11804"/>
    <w:rPr>
      <w:rFonts w:ascii="Wingdings" w:hAnsi="Wingdings" w:cs="Wingdings"/>
    </w:rPr>
  </w:style>
  <w:style w:type="character" w:customStyle="1" w:styleId="WW8Num13z0">
    <w:name w:val="WW8Num13z0"/>
    <w:qFormat/>
    <w:rsid w:val="00C11804"/>
    <w:rPr>
      <w:rFonts w:ascii="Symbol" w:hAnsi="Symbol" w:cs="Symbol"/>
    </w:rPr>
  </w:style>
  <w:style w:type="character" w:customStyle="1" w:styleId="WW8Num13z1">
    <w:name w:val="WW8Num13z1"/>
    <w:qFormat/>
    <w:rsid w:val="00C11804"/>
    <w:rPr>
      <w:rFonts w:ascii="Courier New" w:hAnsi="Courier New" w:cs="Courier New"/>
    </w:rPr>
  </w:style>
  <w:style w:type="character" w:customStyle="1" w:styleId="WW8Num13z2">
    <w:name w:val="WW8Num13z2"/>
    <w:qFormat/>
    <w:rsid w:val="00C11804"/>
    <w:rPr>
      <w:rFonts w:ascii="Wingdings" w:hAnsi="Wingdings" w:cs="Wingdings"/>
    </w:rPr>
  </w:style>
  <w:style w:type="character" w:customStyle="1" w:styleId="BalloonTextChar">
    <w:name w:val="Balloon Text Char"/>
    <w:qFormat/>
    <w:rsid w:val="00C11804"/>
    <w:rPr>
      <w:rFonts w:ascii="Tahoma" w:hAnsi="Tahoma" w:cs="Tahoma"/>
      <w:sz w:val="16"/>
      <w:szCs w:val="16"/>
    </w:rPr>
  </w:style>
  <w:style w:type="character" w:customStyle="1" w:styleId="TitleChar">
    <w:name w:val="Title Char"/>
    <w:qFormat/>
    <w:rsid w:val="00C11804"/>
    <w:rPr>
      <w:rFonts w:ascii="Cambria" w:hAnsi="Cambria" w:cs="Cambria"/>
      <w:color w:val="17365D"/>
      <w:spacing w:val="5"/>
      <w:sz w:val="52"/>
      <w:szCs w:val="52"/>
    </w:rPr>
  </w:style>
  <w:style w:type="character" w:customStyle="1" w:styleId="EndnoteTextChar">
    <w:name w:val="Endnote Text Char"/>
    <w:qFormat/>
    <w:rsid w:val="00C11804"/>
    <w:rPr>
      <w:sz w:val="20"/>
      <w:szCs w:val="20"/>
    </w:rPr>
  </w:style>
  <w:style w:type="character" w:customStyle="1" w:styleId="Znakiprzypiswkocowych">
    <w:name w:val="Znaki przypisów końcowych"/>
    <w:qFormat/>
    <w:rsid w:val="00C11804"/>
    <w:rPr>
      <w:vertAlign w:val="superscript"/>
    </w:rPr>
  </w:style>
  <w:style w:type="character" w:customStyle="1" w:styleId="EndnoteCharacters">
    <w:name w:val="Endnote Characters"/>
    <w:qFormat/>
    <w:rsid w:val="00C11804"/>
    <w:rPr>
      <w:vertAlign w:val="superscript"/>
    </w:rPr>
  </w:style>
  <w:style w:type="character" w:customStyle="1" w:styleId="NagwekZnak1">
    <w:name w:val="Nagłówek Znak1"/>
    <w:qFormat/>
    <w:rsid w:val="00C11804"/>
  </w:style>
  <w:style w:type="character" w:customStyle="1" w:styleId="FooterChar">
    <w:name w:val="Footer Char"/>
    <w:qFormat/>
    <w:rsid w:val="00C11804"/>
  </w:style>
  <w:style w:type="character" w:customStyle="1" w:styleId="NagwekZnak">
    <w:name w:val="Nagłówek Znak"/>
    <w:qFormat/>
    <w:rsid w:val="00C11804"/>
  </w:style>
  <w:style w:type="character" w:customStyle="1" w:styleId="PodpisZnak">
    <w:name w:val="Podpis Znak"/>
    <w:qFormat/>
    <w:rsid w:val="00C11804"/>
  </w:style>
  <w:style w:type="character" w:customStyle="1" w:styleId="TekstdymkaZnak">
    <w:name w:val="Tekst dymka Znak"/>
    <w:qFormat/>
    <w:rsid w:val="00C11804"/>
    <w:rPr>
      <w:rFonts w:ascii="Times New Roman" w:hAnsi="Times New Roman" w:cs="Times New Roman"/>
      <w:sz w:val="2"/>
      <w:szCs w:val="2"/>
    </w:rPr>
  </w:style>
  <w:style w:type="character" w:customStyle="1" w:styleId="TytuZnak">
    <w:name w:val="Tytuł Znak"/>
    <w:qFormat/>
    <w:rsid w:val="00C11804"/>
    <w:rPr>
      <w:rFonts w:ascii="Cambria" w:hAnsi="Cambria" w:cs="Cambria"/>
      <w:b/>
      <w:bCs/>
      <w:sz w:val="32"/>
      <w:szCs w:val="32"/>
    </w:rPr>
  </w:style>
  <w:style w:type="character" w:customStyle="1" w:styleId="TekstprzypisukocowegoZnak">
    <w:name w:val="Tekst przypisu końcowego Znak"/>
    <w:qFormat/>
    <w:rsid w:val="00C11804"/>
    <w:rPr>
      <w:sz w:val="20"/>
      <w:szCs w:val="20"/>
    </w:rPr>
  </w:style>
  <w:style w:type="character" w:customStyle="1" w:styleId="StopkaZnak">
    <w:name w:val="Stopka Znak"/>
    <w:qFormat/>
    <w:rsid w:val="00C11804"/>
  </w:style>
  <w:style w:type="character" w:styleId="Pogrubienie">
    <w:name w:val="Strong"/>
    <w:qFormat/>
    <w:rsid w:val="00C11804"/>
    <w:rPr>
      <w:b/>
      <w:bCs/>
    </w:rPr>
  </w:style>
  <w:style w:type="character" w:customStyle="1" w:styleId="Nagwek3Znak">
    <w:name w:val="Nagłówek 3 Znak"/>
    <w:qFormat/>
    <w:rsid w:val="00C11804"/>
    <w:rPr>
      <w:rFonts w:ascii="Times New Roman" w:eastAsia="Times New Roman" w:hAnsi="Times New Roman" w:cs="Times New Roman"/>
      <w:b/>
      <w:bCs/>
      <w:sz w:val="27"/>
      <w:szCs w:val="27"/>
    </w:rPr>
  </w:style>
  <w:style w:type="character" w:customStyle="1" w:styleId="Nagwek2Znak">
    <w:name w:val="Nagłówek 2 Znak"/>
    <w:qFormat/>
    <w:rsid w:val="00C11804"/>
    <w:rPr>
      <w:rFonts w:ascii="Cambria" w:eastAsia="Cambria" w:hAnsi="Cambria" w:cs="Cambria"/>
      <w:b/>
      <w:bCs/>
      <w:color w:val="4F81BD"/>
      <w:sz w:val="26"/>
      <w:szCs w:val="26"/>
    </w:rPr>
  </w:style>
  <w:style w:type="character" w:styleId="Odwoaniedokomentarza">
    <w:name w:val="annotation reference"/>
    <w:qFormat/>
    <w:rsid w:val="00C11804"/>
    <w:rPr>
      <w:sz w:val="16"/>
      <w:szCs w:val="16"/>
    </w:rPr>
  </w:style>
  <w:style w:type="character" w:customStyle="1" w:styleId="TekstkomentarzaZnak">
    <w:name w:val="Tekst komentarza Znak"/>
    <w:qFormat/>
    <w:rsid w:val="00C11804"/>
    <w:rPr>
      <w:rFonts w:cs="Calibri"/>
      <w:color w:val="00000A"/>
    </w:rPr>
  </w:style>
  <w:style w:type="character" w:customStyle="1" w:styleId="TematkomentarzaZnak">
    <w:name w:val="Temat komentarza Znak"/>
    <w:qFormat/>
    <w:rsid w:val="00C11804"/>
    <w:rPr>
      <w:rFonts w:cs="Calibri"/>
      <w:b/>
      <w:bCs/>
      <w:color w:val="00000A"/>
    </w:rPr>
  </w:style>
  <w:style w:type="paragraph" w:customStyle="1" w:styleId="Heading">
    <w:name w:val="Heading"/>
    <w:basedOn w:val="Normalny"/>
    <w:next w:val="Tekstpodstawowy"/>
    <w:qFormat/>
    <w:rsid w:val="00C11804"/>
    <w:pPr>
      <w:pBdr>
        <w:bottom w:val="single" w:sz="8" w:space="4" w:color="4F81BD"/>
      </w:pBdr>
      <w:spacing w:after="300" w:line="240" w:lineRule="auto"/>
    </w:pPr>
    <w:rPr>
      <w:rFonts w:ascii="Cambria" w:hAnsi="Cambria" w:cs="Cambria"/>
      <w:color w:val="17365D"/>
      <w:spacing w:val="5"/>
      <w:sz w:val="52"/>
      <w:szCs w:val="52"/>
    </w:rPr>
  </w:style>
  <w:style w:type="paragraph" w:styleId="Tekstpodstawowy">
    <w:name w:val="Body Text"/>
    <w:basedOn w:val="Normalny"/>
    <w:rsid w:val="00C11804"/>
    <w:pPr>
      <w:spacing w:after="140"/>
    </w:pPr>
  </w:style>
  <w:style w:type="paragraph" w:styleId="Lista">
    <w:name w:val="List"/>
    <w:basedOn w:val="Tretekstuuser"/>
    <w:rsid w:val="00C11804"/>
  </w:style>
  <w:style w:type="paragraph" w:styleId="Legenda">
    <w:name w:val="caption"/>
    <w:basedOn w:val="Normalny"/>
    <w:qFormat/>
    <w:rsid w:val="00C11804"/>
    <w:pPr>
      <w:suppressLineNumbers/>
      <w:spacing w:before="120" w:after="120"/>
    </w:pPr>
    <w:rPr>
      <w:rFonts w:cs="Lucida Sans"/>
      <w:i/>
      <w:iCs/>
      <w:sz w:val="24"/>
      <w:szCs w:val="24"/>
    </w:rPr>
  </w:style>
  <w:style w:type="paragraph" w:customStyle="1" w:styleId="Index">
    <w:name w:val="Index"/>
    <w:basedOn w:val="Normalny"/>
    <w:qFormat/>
    <w:rsid w:val="00C11804"/>
    <w:pPr>
      <w:suppressLineNumbers/>
    </w:pPr>
    <w:rPr>
      <w:rFonts w:cs="DejaVu Sans"/>
    </w:rPr>
  </w:style>
  <w:style w:type="paragraph" w:customStyle="1" w:styleId="HeaderandFooter">
    <w:name w:val="Header and Footer"/>
    <w:basedOn w:val="Normalny"/>
    <w:qFormat/>
    <w:rsid w:val="00C11804"/>
    <w:pPr>
      <w:suppressLineNumbers/>
      <w:tabs>
        <w:tab w:val="center" w:pos="4819"/>
        <w:tab w:val="right" w:pos="9638"/>
      </w:tabs>
    </w:pPr>
  </w:style>
  <w:style w:type="paragraph" w:styleId="Nagwek">
    <w:name w:val="header"/>
    <w:basedOn w:val="Normalny"/>
    <w:next w:val="Tretekstuuser"/>
    <w:rsid w:val="00C11804"/>
    <w:pPr>
      <w:keepNext/>
      <w:spacing w:before="240" w:after="120"/>
    </w:pPr>
    <w:rPr>
      <w:rFonts w:ascii="Liberation Sans;Arial" w:eastAsia="Microsoft YaHei" w:hAnsi="Liberation Sans;Arial" w:cs="Arial"/>
      <w:sz w:val="28"/>
      <w:szCs w:val="28"/>
    </w:rPr>
  </w:style>
  <w:style w:type="paragraph" w:customStyle="1" w:styleId="Tretekstuuser">
    <w:name w:val="Treść tekstu (user)"/>
    <w:basedOn w:val="Normalny"/>
    <w:qFormat/>
    <w:rsid w:val="00C11804"/>
    <w:pPr>
      <w:spacing w:after="140" w:line="288" w:lineRule="auto"/>
    </w:pPr>
  </w:style>
  <w:style w:type="paragraph" w:customStyle="1" w:styleId="Indeks">
    <w:name w:val="Indeks"/>
    <w:basedOn w:val="Normalny"/>
    <w:qFormat/>
    <w:rsid w:val="00C11804"/>
    <w:pPr>
      <w:suppressLineNumbers/>
    </w:pPr>
    <w:rPr>
      <w:rFonts w:cs="Lucida Sans"/>
    </w:rPr>
  </w:style>
  <w:style w:type="paragraph" w:customStyle="1" w:styleId="Gwkaistopka">
    <w:name w:val="Główka i stopka"/>
    <w:basedOn w:val="Normalny"/>
    <w:qFormat/>
    <w:rsid w:val="00C11804"/>
  </w:style>
  <w:style w:type="paragraph" w:styleId="Podpis">
    <w:name w:val="Signature"/>
    <w:basedOn w:val="Normalny"/>
    <w:rsid w:val="00C11804"/>
    <w:pPr>
      <w:suppressLineNumbers/>
      <w:spacing w:before="120" w:after="120"/>
    </w:pPr>
    <w:rPr>
      <w:rFonts w:cs="Arial"/>
      <w:i/>
      <w:iCs/>
      <w:sz w:val="24"/>
      <w:szCs w:val="24"/>
    </w:rPr>
  </w:style>
  <w:style w:type="paragraph" w:customStyle="1" w:styleId="Indeksuser">
    <w:name w:val="Indeks (user)"/>
    <w:basedOn w:val="Normalny"/>
    <w:qFormat/>
    <w:rsid w:val="00C11804"/>
    <w:pPr>
      <w:suppressLineNumbers/>
    </w:pPr>
  </w:style>
  <w:style w:type="paragraph" w:customStyle="1" w:styleId="Gwkauser">
    <w:name w:val="Główka (user)"/>
    <w:basedOn w:val="Normalny"/>
    <w:qFormat/>
    <w:rsid w:val="00C11804"/>
    <w:rPr>
      <w:sz w:val="20"/>
      <w:szCs w:val="20"/>
    </w:rPr>
  </w:style>
  <w:style w:type="paragraph" w:customStyle="1" w:styleId="Sygnaturauser">
    <w:name w:val="Sygnatura (user)"/>
    <w:basedOn w:val="Normalny"/>
    <w:qFormat/>
    <w:rsid w:val="00C11804"/>
    <w:pPr>
      <w:suppressLineNumbers/>
      <w:spacing w:before="120" w:after="120"/>
    </w:pPr>
    <w:rPr>
      <w:i/>
      <w:iCs/>
      <w:sz w:val="24"/>
      <w:szCs w:val="24"/>
    </w:rPr>
  </w:style>
  <w:style w:type="paragraph" w:styleId="Akapitzlist">
    <w:name w:val="List Paragraph"/>
    <w:basedOn w:val="Normalny"/>
    <w:qFormat/>
    <w:rsid w:val="00C11804"/>
    <w:pPr>
      <w:ind w:left="720"/>
    </w:pPr>
  </w:style>
  <w:style w:type="paragraph" w:customStyle="1" w:styleId="Akapitzlist1">
    <w:name w:val="Akapit z listą1"/>
    <w:basedOn w:val="Normalny"/>
    <w:qFormat/>
    <w:rsid w:val="00C11804"/>
    <w:pPr>
      <w:ind w:left="720"/>
    </w:pPr>
    <w:rPr>
      <w:rFonts w:eastAsia="Times New Roman"/>
    </w:rPr>
  </w:style>
  <w:style w:type="paragraph" w:styleId="Tekstdymka">
    <w:name w:val="Balloon Text"/>
    <w:basedOn w:val="Normalny"/>
    <w:qFormat/>
    <w:rsid w:val="00C11804"/>
    <w:pPr>
      <w:spacing w:after="0" w:line="240" w:lineRule="auto"/>
    </w:pPr>
    <w:rPr>
      <w:rFonts w:ascii="Tahoma" w:hAnsi="Tahoma" w:cs="Tahoma"/>
      <w:sz w:val="16"/>
      <w:szCs w:val="16"/>
    </w:rPr>
  </w:style>
  <w:style w:type="paragraph" w:styleId="Tekstprzypisukocowego">
    <w:name w:val="endnote text"/>
    <w:basedOn w:val="Normalny"/>
    <w:rsid w:val="00C11804"/>
    <w:pPr>
      <w:spacing w:after="0" w:line="240" w:lineRule="auto"/>
    </w:pPr>
    <w:rPr>
      <w:sz w:val="20"/>
      <w:szCs w:val="20"/>
    </w:rPr>
  </w:style>
  <w:style w:type="paragraph" w:styleId="Stopka">
    <w:name w:val="footer"/>
    <w:basedOn w:val="Normalny"/>
    <w:rsid w:val="00C11804"/>
    <w:rPr>
      <w:sz w:val="20"/>
      <w:szCs w:val="20"/>
    </w:rPr>
  </w:style>
  <w:style w:type="paragraph" w:styleId="NormalnyWeb">
    <w:name w:val="Normal (Web)"/>
    <w:basedOn w:val="Normalny"/>
    <w:qFormat/>
    <w:rsid w:val="00C11804"/>
    <w:pPr>
      <w:spacing w:before="280" w:after="280" w:line="240" w:lineRule="auto"/>
    </w:pPr>
    <w:rPr>
      <w:rFonts w:ascii="Times New Roman" w:eastAsia="Times New Roman" w:hAnsi="Times New Roman" w:cs="Times New Roman"/>
      <w:color w:val="000000"/>
      <w:sz w:val="24"/>
      <w:szCs w:val="24"/>
    </w:rPr>
  </w:style>
  <w:style w:type="paragraph" w:styleId="Tekstkomentarza">
    <w:name w:val="annotation text"/>
    <w:basedOn w:val="Normalny"/>
    <w:qFormat/>
    <w:rsid w:val="00C11804"/>
    <w:pPr>
      <w:spacing w:line="240" w:lineRule="auto"/>
    </w:pPr>
    <w:rPr>
      <w:sz w:val="20"/>
      <w:szCs w:val="20"/>
    </w:rPr>
  </w:style>
  <w:style w:type="paragraph" w:styleId="Tematkomentarza">
    <w:name w:val="annotation subject"/>
    <w:basedOn w:val="Tekstkomentarza"/>
    <w:next w:val="Tekstkomentarza"/>
    <w:qFormat/>
    <w:rsid w:val="00C11804"/>
    <w:rPr>
      <w:b/>
      <w:bCs/>
    </w:rPr>
  </w:style>
  <w:style w:type="numbering" w:customStyle="1" w:styleId="WW8Num1">
    <w:name w:val="WW8Num1"/>
    <w:qFormat/>
    <w:rsid w:val="00C11804"/>
  </w:style>
  <w:style w:type="numbering" w:customStyle="1" w:styleId="WW8Num2">
    <w:name w:val="WW8Num2"/>
    <w:qFormat/>
    <w:rsid w:val="00C11804"/>
  </w:style>
  <w:style w:type="numbering" w:customStyle="1" w:styleId="WW8Num3">
    <w:name w:val="WW8Num3"/>
    <w:qFormat/>
    <w:rsid w:val="00C11804"/>
  </w:style>
  <w:style w:type="numbering" w:customStyle="1" w:styleId="WW8Num4">
    <w:name w:val="WW8Num4"/>
    <w:qFormat/>
    <w:rsid w:val="00C11804"/>
  </w:style>
  <w:style w:type="numbering" w:customStyle="1" w:styleId="WW8Num5">
    <w:name w:val="WW8Num5"/>
    <w:qFormat/>
    <w:rsid w:val="00C11804"/>
  </w:style>
  <w:style w:type="numbering" w:customStyle="1" w:styleId="WW8Num6">
    <w:name w:val="WW8Num6"/>
    <w:qFormat/>
    <w:rsid w:val="00C11804"/>
  </w:style>
  <w:style w:type="numbering" w:customStyle="1" w:styleId="WW8Num7">
    <w:name w:val="WW8Num7"/>
    <w:qFormat/>
    <w:rsid w:val="00C11804"/>
  </w:style>
  <w:style w:type="numbering" w:customStyle="1" w:styleId="WW8Num8">
    <w:name w:val="WW8Num8"/>
    <w:qFormat/>
    <w:rsid w:val="00C11804"/>
  </w:style>
  <w:style w:type="numbering" w:customStyle="1" w:styleId="WW8Num9">
    <w:name w:val="WW8Num9"/>
    <w:qFormat/>
    <w:rsid w:val="00C11804"/>
  </w:style>
  <w:style w:type="numbering" w:customStyle="1" w:styleId="WW8Num10">
    <w:name w:val="WW8Num10"/>
    <w:qFormat/>
    <w:rsid w:val="00C11804"/>
  </w:style>
  <w:style w:type="numbering" w:customStyle="1" w:styleId="WW8Num11">
    <w:name w:val="WW8Num11"/>
    <w:qFormat/>
    <w:rsid w:val="00C11804"/>
  </w:style>
  <w:style w:type="numbering" w:customStyle="1" w:styleId="WW8Num12">
    <w:name w:val="WW8Num12"/>
    <w:qFormat/>
    <w:rsid w:val="00C11804"/>
  </w:style>
  <w:style w:type="numbering" w:customStyle="1" w:styleId="WW8Num13">
    <w:name w:val="WW8Num13"/>
    <w:qFormat/>
    <w:rsid w:val="00C118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1133</Words>
  <Characters>6799</Characters>
  <Application>Microsoft Office Word</Application>
  <DocSecurity>0</DocSecurity>
  <Lines>56</Lines>
  <Paragraphs>15</Paragraphs>
  <ScaleCrop>false</ScaleCrop>
  <HeadingPairs>
    <vt:vector size="2" baseType="variant">
      <vt:variant>
        <vt:lpstr>Tytuł</vt:lpstr>
      </vt:variant>
      <vt:variant>
        <vt:i4>1</vt:i4>
      </vt:variant>
    </vt:vector>
  </HeadingPairs>
  <TitlesOfParts>
    <vt:vector size="1" baseType="lpstr">
      <vt:lpstr>Opis przedmiotu zamówienia:</vt:lpstr>
    </vt:vector>
  </TitlesOfParts>
  <Company/>
  <LinksUpToDate>false</LinksUpToDate>
  <CharactersWithSpaces>7917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Opis przedmiotu zamówienia:</dc:title>
  <dc:subject/>
  <dc:creator>Robert Wilamek</dc:creator>
  <cp:keywords/>
  <dc:description/>
  <cp:lastModifiedBy>Magdalena Bednarek-Sicińska</cp:lastModifiedBy>
  <cp:revision>4</cp:revision>
  <cp:lastPrinted>2026-08-13T11:20:00Z</cp:lastPrinted>
  <dcterms:created xsi:type="dcterms:W3CDTF">2026-08-12T09:48:00Z</dcterms:created>
  <dcterms:modified xsi:type="dcterms:W3CDTF">2026-08-13T11:20:00Z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